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D9C0" w14:textId="77777777" w:rsidR="006024E8" w:rsidRDefault="009009E5">
      <w:r w:rsidRPr="00765CB6">
        <w:rPr>
          <w:noProof/>
          <w:lang w:val="es-ES" w:eastAsia="es-ES"/>
        </w:rPr>
        <mc:AlternateContent>
          <mc:Choice Requires="wps">
            <w:drawing>
              <wp:anchor distT="45720" distB="45720" distL="114300" distR="114300" simplePos="0" relativeHeight="251659264" behindDoc="1" locked="0" layoutInCell="1" allowOverlap="1" wp14:anchorId="5B5FAD48" wp14:editId="00878936">
                <wp:simplePos x="0" y="0"/>
                <wp:positionH relativeFrom="margin">
                  <wp:posOffset>-1146810</wp:posOffset>
                </wp:positionH>
                <wp:positionV relativeFrom="page">
                  <wp:posOffset>-57150</wp:posOffset>
                </wp:positionV>
                <wp:extent cx="8963025" cy="1064895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3025" cy="10648950"/>
                        </a:xfrm>
                        <a:prstGeom prst="rect">
                          <a:avLst/>
                        </a:prstGeom>
                        <a:solidFill>
                          <a:srgbClr val="002060"/>
                        </a:solidFill>
                        <a:ln w="9525">
                          <a:noFill/>
                          <a:miter lim="800000"/>
                          <a:headEnd/>
                          <a:tailEnd/>
                        </a:ln>
                      </wps:spPr>
                      <wps:txbx>
                        <w:txbxContent>
                          <w:p w14:paraId="10FA3812" w14:textId="77777777" w:rsidR="006024E8" w:rsidRDefault="006024E8" w:rsidP="006024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FAD48" id="_x0000_t202" coordsize="21600,21600" o:spt="202" path="m,l,21600r21600,l21600,xe">
                <v:stroke joinstyle="miter"/>
                <v:path gradientshapeok="t" o:connecttype="rect"/>
              </v:shapetype>
              <v:shape id="Cuadro de texto 2" o:spid="_x0000_s1026" type="#_x0000_t202" style="position:absolute;margin-left:-90.3pt;margin-top:-4.5pt;width:705.75pt;height:83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" fillcolor="#002060" stroked="f">
                <v:textbox>
                  <w:txbxContent>
                    <w:p w14:paraId="10FA3812" w14:textId="77777777" w:rsidR="006024E8" w:rsidRDefault="006024E8" w:rsidP="006024E8"/>
                  </w:txbxContent>
                </v:textbox>
                <w10:wrap anchorx="margin" anchory="page"/>
              </v:shape>
            </w:pict>
          </mc:Fallback>
        </mc:AlternateContent>
      </w:r>
    </w:p>
    <w:p w14:paraId="56A163CE" w14:textId="77777777" w:rsidR="005160B8" w:rsidRDefault="005160B8"/>
    <w:p w14:paraId="087EB380" w14:textId="77777777" w:rsidR="006024E8" w:rsidRDefault="006024E8"/>
    <w:p w14:paraId="7FB8EAEC" w14:textId="77777777" w:rsidR="006024E8" w:rsidRDefault="006024E8"/>
    <w:p w14:paraId="74194D20" w14:textId="77777777" w:rsidR="006024E8" w:rsidRDefault="006024E8"/>
    <w:p w14:paraId="09B0CC53" w14:textId="77777777" w:rsidR="006024E8" w:rsidRDefault="007A196F">
      <w:r w:rsidRPr="009009E5">
        <w:rPr>
          <w:noProof/>
        </w:rPr>
        <w:drawing>
          <wp:anchor distT="0" distB="0" distL="114300" distR="114300" simplePos="0" relativeHeight="251661312" behindDoc="0" locked="0" layoutInCell="1" allowOverlap="1" wp14:anchorId="6AA79F3A" wp14:editId="3B946045">
            <wp:simplePos x="0" y="0"/>
            <wp:positionH relativeFrom="page">
              <wp:posOffset>312821</wp:posOffset>
            </wp:positionH>
            <wp:positionV relativeFrom="margin">
              <wp:posOffset>1805305</wp:posOffset>
            </wp:positionV>
            <wp:extent cx="3638550" cy="3657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8550" cy="3657600"/>
                    </a:xfrm>
                    <a:prstGeom prst="rect">
                      <a:avLst/>
                    </a:prstGeom>
                    <a:noFill/>
                    <a:ln>
                      <a:noFill/>
                    </a:ln>
                  </pic:spPr>
                </pic:pic>
              </a:graphicData>
            </a:graphic>
          </wp:anchor>
        </w:drawing>
      </w:r>
    </w:p>
    <w:p w14:paraId="5E9B3DD4" w14:textId="77777777" w:rsidR="006024E8" w:rsidRDefault="007A196F">
      <w:r w:rsidRPr="009009E5">
        <w:rPr>
          <w:noProof/>
        </w:rPr>
        <w:drawing>
          <wp:anchor distT="0" distB="0" distL="114300" distR="114300" simplePos="0" relativeHeight="251660288" behindDoc="0" locked="0" layoutInCell="1" allowOverlap="1" wp14:anchorId="463E0118" wp14:editId="53BCE13D">
            <wp:simplePos x="0" y="0"/>
            <wp:positionH relativeFrom="page">
              <wp:posOffset>3801177</wp:posOffset>
            </wp:positionH>
            <wp:positionV relativeFrom="margin">
              <wp:posOffset>2174507</wp:posOffset>
            </wp:positionV>
            <wp:extent cx="3609975" cy="2952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975" cy="2952750"/>
                    </a:xfrm>
                    <a:prstGeom prst="rect">
                      <a:avLst/>
                    </a:prstGeom>
                    <a:noFill/>
                    <a:ln>
                      <a:noFill/>
                    </a:ln>
                  </pic:spPr>
                </pic:pic>
              </a:graphicData>
            </a:graphic>
          </wp:anchor>
        </w:drawing>
      </w:r>
    </w:p>
    <w:p w14:paraId="049FD845" w14:textId="77777777" w:rsidR="006024E8" w:rsidRDefault="006024E8"/>
    <w:p w14:paraId="033871E9" w14:textId="77777777" w:rsidR="006024E8" w:rsidRDefault="006024E8"/>
    <w:p w14:paraId="2776BCE1" w14:textId="77777777" w:rsidR="006024E8" w:rsidRDefault="006024E8"/>
    <w:p w14:paraId="1138D74A" w14:textId="77777777" w:rsidR="006024E8" w:rsidRDefault="006024E8"/>
    <w:p w14:paraId="4CA7EA4E" w14:textId="77777777" w:rsidR="006024E8" w:rsidRDefault="006024E8"/>
    <w:p w14:paraId="60D4838E" w14:textId="77777777" w:rsidR="006024E8" w:rsidRDefault="006024E8"/>
    <w:p w14:paraId="53C7DAE4" w14:textId="77777777" w:rsidR="006024E8" w:rsidRDefault="006024E8"/>
    <w:p w14:paraId="352543C8" w14:textId="77777777" w:rsidR="006024E8" w:rsidRDefault="006024E8"/>
    <w:p w14:paraId="71A61928" w14:textId="77777777" w:rsidR="006024E8" w:rsidRDefault="006024E8"/>
    <w:p w14:paraId="0C201B01" w14:textId="77777777" w:rsidR="006024E8" w:rsidRDefault="006024E8"/>
    <w:p w14:paraId="46B8B86D" w14:textId="77777777" w:rsidR="006024E8" w:rsidRDefault="006024E8"/>
    <w:p w14:paraId="3787F6E1" w14:textId="77777777" w:rsidR="006024E8" w:rsidRDefault="006024E8"/>
    <w:sdt>
      <w:sdtPr>
        <w:rPr>
          <w:rFonts w:asciiTheme="minorHAnsi" w:eastAsiaTheme="minorHAnsi" w:hAnsiTheme="minorHAnsi" w:cstheme="minorBidi"/>
          <w:color w:val="auto"/>
          <w:kern w:val="2"/>
          <w:sz w:val="24"/>
          <w:szCs w:val="24"/>
          <w:lang w:val="es-ES" w:eastAsia="en-US"/>
          <w14:ligatures w14:val="standardContextual"/>
        </w:rPr>
        <w:id w:val="2034298277"/>
        <w:docPartObj>
          <w:docPartGallery w:val="Table of Contents"/>
          <w:docPartUnique/>
        </w:docPartObj>
      </w:sdtPr>
      <w:sdtEndPr>
        <w:rPr>
          <w:rFonts w:eastAsiaTheme="minorEastAsia" w:cs="Times New Roman"/>
          <w:kern w:val="0"/>
          <w:sz w:val="22"/>
          <w:szCs w:val="22"/>
          <w:lang w:eastAsia="es-MX"/>
          <w14:ligatures w14:val="none"/>
        </w:rPr>
      </w:sdtEndPr>
      <w:sdtContent>
        <w:p w14:paraId="7616E1F0" w14:textId="77777777" w:rsidR="00980143" w:rsidRDefault="00AC4698">
          <w:pPr>
            <w:pStyle w:val="TtuloTDC"/>
          </w:pPr>
          <w:r>
            <w:rPr>
              <w:lang w:val="es-ES"/>
            </w:rPr>
            <w:t>C</w:t>
          </w:r>
          <w:r w:rsidR="00980143">
            <w:rPr>
              <w:lang w:val="es-ES"/>
            </w:rPr>
            <w:t>ontenido</w:t>
          </w:r>
        </w:p>
        <w:p w14:paraId="66E6A9F9" w14:textId="77777777" w:rsidR="00980143" w:rsidRDefault="00980143">
          <w:pPr>
            <w:pStyle w:val="TDC1"/>
          </w:pPr>
          <w:r w:rsidRPr="00980143">
            <w:rPr>
              <w:b/>
              <w:bCs/>
            </w:rPr>
            <w:t>I.</w:t>
          </w:r>
          <w:r w:rsidRPr="00980143">
            <w:rPr>
              <w:b/>
              <w:bCs/>
            </w:rPr>
            <w:tab/>
            <w:t>Presentación</w:t>
          </w:r>
          <w:r>
            <w:ptab w:relativeTo="margin" w:alignment="right" w:leader="dot"/>
          </w:r>
          <w:r>
            <w:rPr>
              <w:b/>
              <w:bCs/>
              <w:lang w:val="es-ES"/>
            </w:rPr>
            <w:t>3</w:t>
          </w:r>
        </w:p>
        <w:p w14:paraId="3A13A3FA" w14:textId="77777777" w:rsidR="00980143" w:rsidRDefault="00980143">
          <w:pPr>
            <w:pStyle w:val="TDC1"/>
          </w:pPr>
          <w:r w:rsidRPr="00980143">
            <w:rPr>
              <w:b/>
              <w:bCs/>
            </w:rPr>
            <w:t>II.</w:t>
          </w:r>
          <w:r w:rsidRPr="00980143">
            <w:rPr>
              <w:b/>
              <w:bCs/>
            </w:rPr>
            <w:tab/>
            <w:t>Considerando</w:t>
          </w:r>
          <w:r>
            <w:ptab w:relativeTo="margin" w:alignment="right" w:leader="dot"/>
          </w:r>
          <w:r>
            <w:rPr>
              <w:b/>
              <w:bCs/>
              <w:lang w:val="es-ES"/>
            </w:rPr>
            <w:t>4</w:t>
          </w:r>
        </w:p>
        <w:p w14:paraId="1E868497" w14:textId="77777777" w:rsidR="00980143" w:rsidRPr="00661D89" w:rsidRDefault="00661D89" w:rsidP="00661D89">
          <w:pPr>
            <w:pStyle w:val="TDC3"/>
            <w:ind w:left="0"/>
            <w:rPr>
              <w:lang w:val="es-ES"/>
            </w:rPr>
          </w:pPr>
          <w:r w:rsidRPr="003B1918">
            <w:rPr>
              <w:b/>
              <w:bCs/>
              <w:sz w:val="24"/>
              <w:szCs w:val="24"/>
            </w:rPr>
            <w:t>III.</w:t>
          </w:r>
          <w:r w:rsidRPr="003B1918">
            <w:rPr>
              <w:b/>
              <w:bCs/>
              <w:sz w:val="24"/>
              <w:szCs w:val="24"/>
            </w:rPr>
            <w:tab/>
            <w:t>Glosario</w:t>
          </w:r>
          <w:r w:rsidRPr="00661D89">
            <w:rPr>
              <w:b/>
              <w:bCs/>
            </w:rPr>
            <w:t xml:space="preserve"> </w:t>
          </w:r>
          <w:r w:rsidR="00980143">
            <w:ptab w:relativeTo="margin" w:alignment="right" w:leader="dot"/>
          </w:r>
          <w:r>
            <w:rPr>
              <w:b/>
              <w:bCs/>
              <w:lang w:val="es-ES"/>
            </w:rPr>
            <w:t>5</w:t>
          </w:r>
        </w:p>
        <w:p w14:paraId="2999555F" w14:textId="77777777" w:rsidR="00980143" w:rsidRDefault="00584A34" w:rsidP="00980143">
          <w:pPr>
            <w:pStyle w:val="TDC1"/>
          </w:pPr>
          <w:r w:rsidRPr="00584A34">
            <w:rPr>
              <w:b/>
              <w:bCs/>
            </w:rPr>
            <w:t>IV.</w:t>
          </w:r>
          <w:r w:rsidRPr="00584A34">
            <w:rPr>
              <w:b/>
              <w:bCs/>
            </w:rPr>
            <w:tab/>
            <w:t>Objetivo general</w:t>
          </w:r>
          <w:r w:rsidR="00980143">
            <w:ptab w:relativeTo="margin" w:alignment="right" w:leader="dot"/>
          </w:r>
          <w:r w:rsidR="00257378">
            <w:rPr>
              <w:b/>
              <w:bCs/>
              <w:lang w:val="es-ES"/>
            </w:rPr>
            <w:t>7</w:t>
          </w:r>
        </w:p>
        <w:p w14:paraId="7A6CE00B" w14:textId="77777777" w:rsidR="00980143" w:rsidRDefault="003B1918" w:rsidP="00980143">
          <w:pPr>
            <w:pStyle w:val="TDC1"/>
          </w:pPr>
          <w:r w:rsidRPr="003B1918">
            <w:rPr>
              <w:b/>
            </w:rPr>
            <w:t>V.</w:t>
          </w:r>
          <w:r w:rsidRPr="003B1918">
            <w:rPr>
              <w:b/>
            </w:rPr>
            <w:tab/>
            <w:t>Objetivos específicos</w:t>
          </w:r>
          <w:r w:rsidRPr="003B1918">
            <w:t xml:space="preserve"> </w:t>
          </w:r>
          <w:r w:rsidR="00980143">
            <w:ptab w:relativeTo="margin" w:alignment="right" w:leader="dot"/>
          </w:r>
          <w:r>
            <w:rPr>
              <w:b/>
              <w:bCs/>
              <w:lang w:val="es-ES"/>
            </w:rPr>
            <w:t>7</w:t>
          </w:r>
        </w:p>
        <w:p w14:paraId="3DDC1197" w14:textId="77777777" w:rsidR="00980143" w:rsidRDefault="00E7296A" w:rsidP="00980143">
          <w:pPr>
            <w:pStyle w:val="TDC1"/>
          </w:pPr>
          <w:r w:rsidRPr="00E7296A">
            <w:rPr>
              <w:b/>
              <w:bCs/>
            </w:rPr>
            <w:t>VI.</w:t>
          </w:r>
          <w:r w:rsidRPr="00E7296A">
            <w:rPr>
              <w:b/>
              <w:bCs/>
            </w:rPr>
            <w:tab/>
            <w:t>Alcance</w:t>
          </w:r>
          <w:r w:rsidR="00980143">
            <w:ptab w:relativeTo="margin" w:alignment="right" w:leader="dot"/>
          </w:r>
          <w:r>
            <w:rPr>
              <w:b/>
              <w:bCs/>
              <w:lang w:val="es-ES"/>
            </w:rPr>
            <w:t>8</w:t>
          </w:r>
        </w:p>
        <w:p w14:paraId="3E9B909E" w14:textId="77777777" w:rsidR="00980143" w:rsidRDefault="00FA2E17" w:rsidP="00980143">
          <w:pPr>
            <w:pStyle w:val="TDC1"/>
          </w:pPr>
          <w:r w:rsidRPr="00FA2E17">
            <w:rPr>
              <w:b/>
              <w:bCs/>
            </w:rPr>
            <w:t>VII.</w:t>
          </w:r>
          <w:r w:rsidRPr="00FA2E17">
            <w:rPr>
              <w:b/>
              <w:bCs/>
            </w:rPr>
            <w:tab/>
            <w:t>Principios del Comité de Ética</w:t>
          </w:r>
          <w:r w:rsidR="00980143">
            <w:ptab w:relativeTo="margin" w:alignment="right" w:leader="dot"/>
          </w:r>
          <w:r>
            <w:rPr>
              <w:b/>
              <w:bCs/>
              <w:lang w:val="es-ES"/>
            </w:rPr>
            <w:t>9</w:t>
          </w:r>
        </w:p>
        <w:p w14:paraId="7107D12A" w14:textId="77777777" w:rsidR="00980143" w:rsidRDefault="00E2036D" w:rsidP="00980143">
          <w:pPr>
            <w:pStyle w:val="TDC1"/>
          </w:pPr>
          <w:r w:rsidRPr="00E2036D">
            <w:rPr>
              <w:b/>
              <w:bCs/>
            </w:rPr>
            <w:t>VIII.</w:t>
          </w:r>
          <w:r w:rsidRPr="00E2036D">
            <w:rPr>
              <w:b/>
              <w:bCs/>
            </w:rPr>
            <w:tab/>
            <w:t xml:space="preserve">Integración y Funcionamiento </w:t>
          </w:r>
          <w:r w:rsidR="00980143">
            <w:ptab w:relativeTo="margin" w:alignment="right" w:leader="dot"/>
          </w:r>
          <w:r>
            <w:rPr>
              <w:b/>
              <w:bCs/>
              <w:lang w:val="es-ES"/>
            </w:rPr>
            <w:t>9</w:t>
          </w:r>
        </w:p>
        <w:p w14:paraId="53F03B4E" w14:textId="77777777" w:rsidR="00980143" w:rsidRDefault="00E2036D" w:rsidP="00980143">
          <w:pPr>
            <w:pStyle w:val="TDC1"/>
          </w:pPr>
          <w:r w:rsidRPr="00E2036D">
            <w:rPr>
              <w:b/>
              <w:bCs/>
            </w:rPr>
            <w:t>IX.</w:t>
          </w:r>
          <w:r w:rsidRPr="00E2036D">
            <w:rPr>
              <w:b/>
              <w:bCs/>
            </w:rPr>
            <w:tab/>
            <w:t>Cumplimiento Integral y Formación</w:t>
          </w:r>
          <w:r w:rsidR="00980143">
            <w:ptab w:relativeTo="margin" w:alignment="right" w:leader="dot"/>
          </w:r>
          <w:r>
            <w:rPr>
              <w:b/>
              <w:bCs/>
              <w:lang w:val="es-ES"/>
            </w:rPr>
            <w:t>9</w:t>
          </w:r>
        </w:p>
        <w:p w14:paraId="422013B3" w14:textId="77777777" w:rsidR="00980143" w:rsidRDefault="00466035" w:rsidP="00980143">
          <w:pPr>
            <w:pStyle w:val="TDC1"/>
          </w:pPr>
          <w:r w:rsidRPr="00466035">
            <w:rPr>
              <w:b/>
            </w:rPr>
            <w:t>X.</w:t>
          </w:r>
          <w:r w:rsidRPr="00466035">
            <w:tab/>
          </w:r>
          <w:r w:rsidRPr="00466035">
            <w:rPr>
              <w:b/>
            </w:rPr>
            <w:t>Funciones del Comité de Ética</w:t>
          </w:r>
          <w:r w:rsidR="00980143">
            <w:ptab w:relativeTo="margin" w:alignment="right" w:leader="dot"/>
          </w:r>
          <w:r w:rsidR="00A24081">
            <w:rPr>
              <w:b/>
              <w:bCs/>
              <w:lang w:val="es-ES"/>
            </w:rPr>
            <w:t>10</w:t>
          </w:r>
        </w:p>
        <w:p w14:paraId="63A0973C" w14:textId="77777777" w:rsidR="00980143" w:rsidRDefault="001240AE" w:rsidP="00980143">
          <w:pPr>
            <w:pStyle w:val="TDC1"/>
          </w:pPr>
          <w:r w:rsidRPr="001240AE">
            <w:rPr>
              <w:b/>
              <w:bCs/>
            </w:rPr>
            <w:t>XI.</w:t>
          </w:r>
          <w:r w:rsidRPr="001240AE">
            <w:rPr>
              <w:b/>
              <w:bCs/>
            </w:rPr>
            <w:tab/>
            <w:t>Confidencialidad y Protección de Datos</w:t>
          </w:r>
          <w:r w:rsidR="00980143">
            <w:ptab w:relativeTo="margin" w:alignment="right" w:leader="dot"/>
          </w:r>
          <w:r>
            <w:rPr>
              <w:b/>
              <w:bCs/>
              <w:lang w:val="es-ES"/>
            </w:rPr>
            <w:t>11</w:t>
          </w:r>
        </w:p>
        <w:p w14:paraId="22D6D781" w14:textId="77777777" w:rsidR="00980143" w:rsidRDefault="00546292" w:rsidP="00980143">
          <w:pPr>
            <w:pStyle w:val="TDC1"/>
          </w:pPr>
          <w:r w:rsidRPr="00546292">
            <w:rPr>
              <w:b/>
              <w:bCs/>
            </w:rPr>
            <w:t>XII.</w:t>
          </w:r>
          <w:r w:rsidRPr="00546292">
            <w:rPr>
              <w:b/>
              <w:bCs/>
            </w:rPr>
            <w:tab/>
            <w:t>Autonomía y Referentes Normativos</w:t>
          </w:r>
          <w:r w:rsidR="00980143">
            <w:ptab w:relativeTo="margin" w:alignment="right" w:leader="dot"/>
          </w:r>
          <w:r w:rsidRPr="00546292">
            <w:rPr>
              <w:b/>
            </w:rPr>
            <w:t>11</w:t>
          </w:r>
        </w:p>
        <w:p w14:paraId="27162943" w14:textId="77777777" w:rsidR="00980143" w:rsidRDefault="0012288F" w:rsidP="00980143">
          <w:pPr>
            <w:pStyle w:val="TDC1"/>
            <w:rPr>
              <w:b/>
              <w:bCs/>
              <w:lang w:val="es-ES"/>
            </w:rPr>
          </w:pPr>
          <w:r w:rsidRPr="0012288F">
            <w:rPr>
              <w:b/>
              <w:bCs/>
            </w:rPr>
            <w:t>XIII.</w:t>
          </w:r>
          <w:r w:rsidRPr="0012288F">
            <w:rPr>
              <w:b/>
              <w:bCs/>
            </w:rPr>
            <w:tab/>
            <w:t>Presentación de denuncias</w:t>
          </w:r>
          <w:r w:rsidR="00980143">
            <w:ptab w:relativeTo="margin" w:alignment="right" w:leader="dot"/>
          </w:r>
          <w:r>
            <w:rPr>
              <w:b/>
              <w:bCs/>
              <w:lang w:val="es-ES"/>
            </w:rPr>
            <w:t>11</w:t>
          </w:r>
        </w:p>
        <w:p w14:paraId="1839A810" w14:textId="77777777" w:rsidR="0057722C" w:rsidRDefault="00AC4698" w:rsidP="0057722C">
          <w:pPr>
            <w:pStyle w:val="TDC2"/>
            <w:ind w:left="216"/>
          </w:pPr>
          <w:r w:rsidRPr="00AC4698">
            <w:t>1</w:t>
          </w:r>
          <w:r w:rsidRPr="00AC4698">
            <w:tab/>
          </w:r>
          <w:proofErr w:type="gramStart"/>
          <w:r w:rsidRPr="00AC4698">
            <w:t>Modalidades</w:t>
          </w:r>
          <w:proofErr w:type="gramEnd"/>
          <w:r w:rsidRPr="00AC4698">
            <w:t xml:space="preserve"> y Requisitos</w:t>
          </w:r>
          <w:r w:rsidR="0057722C">
            <w:ptab w:relativeTo="margin" w:alignment="right" w:leader="dot"/>
          </w:r>
          <w:r>
            <w:rPr>
              <w:lang w:val="es-ES"/>
            </w:rPr>
            <w:t>11</w:t>
          </w:r>
        </w:p>
        <w:p w14:paraId="76F1348B" w14:textId="77777777" w:rsidR="00C40DCE" w:rsidRDefault="000A6ACB" w:rsidP="00C40DCE">
          <w:pPr>
            <w:pStyle w:val="TDC2"/>
            <w:ind w:left="216"/>
          </w:pPr>
          <w:r w:rsidRPr="000A6ACB">
            <w:t>2</w:t>
          </w:r>
          <w:r w:rsidRPr="000A6ACB">
            <w:tab/>
          </w:r>
          <w:proofErr w:type="gramStart"/>
          <w:r w:rsidRPr="000A6ACB">
            <w:t>Evaluación</w:t>
          </w:r>
          <w:proofErr w:type="gramEnd"/>
          <w:r w:rsidRPr="000A6ACB">
            <w:t xml:space="preserve"> Preliminar de la Denuncia </w:t>
          </w:r>
          <w:r w:rsidR="00C40DCE">
            <w:ptab w:relativeTo="margin" w:alignment="right" w:leader="dot"/>
          </w:r>
          <w:r w:rsidR="00C40DCE">
            <w:rPr>
              <w:lang w:val="es-ES"/>
            </w:rPr>
            <w:t>1</w:t>
          </w:r>
          <w:r>
            <w:rPr>
              <w:lang w:val="es-ES"/>
            </w:rPr>
            <w:t>3</w:t>
          </w:r>
        </w:p>
        <w:p w14:paraId="1E79A452" w14:textId="77777777" w:rsidR="00C40DCE" w:rsidRDefault="000A6ACB" w:rsidP="00C40DCE">
          <w:pPr>
            <w:pStyle w:val="TDC2"/>
            <w:ind w:left="216"/>
          </w:pPr>
          <w:r w:rsidRPr="000A6ACB">
            <w:t>3</w:t>
          </w:r>
          <w:r w:rsidRPr="000A6ACB">
            <w:tab/>
          </w:r>
          <w:proofErr w:type="gramStart"/>
          <w:r w:rsidRPr="000A6ACB">
            <w:t>Tramitación</w:t>
          </w:r>
          <w:proofErr w:type="gramEnd"/>
          <w:r w:rsidRPr="000A6ACB">
            <w:t>, substanciación y análisis</w:t>
          </w:r>
          <w:r w:rsidR="00C40DCE">
            <w:ptab w:relativeTo="margin" w:alignment="right" w:leader="dot"/>
          </w:r>
          <w:r w:rsidR="00C40DCE">
            <w:rPr>
              <w:lang w:val="es-ES"/>
            </w:rPr>
            <w:t>1</w:t>
          </w:r>
          <w:r>
            <w:rPr>
              <w:lang w:val="es-ES"/>
            </w:rPr>
            <w:t>4</w:t>
          </w:r>
        </w:p>
        <w:p w14:paraId="3BA19FF4" w14:textId="77777777" w:rsidR="00C40DCE" w:rsidRDefault="000A6ACB" w:rsidP="00C40DCE">
          <w:pPr>
            <w:pStyle w:val="TDC2"/>
            <w:ind w:left="216"/>
          </w:pPr>
          <w:r w:rsidRPr="000A6ACB">
            <w:t>4</w:t>
          </w:r>
          <w:r w:rsidRPr="000A6ACB">
            <w:tab/>
          </w:r>
          <w:proofErr w:type="gramStart"/>
          <w:r w:rsidRPr="000A6ACB">
            <w:t>Investigación</w:t>
          </w:r>
          <w:proofErr w:type="gramEnd"/>
          <w:r w:rsidRPr="000A6ACB">
            <w:t>, desahogo de pruebas, entrevistas y mediación</w:t>
          </w:r>
          <w:r w:rsidR="00C40DCE">
            <w:ptab w:relativeTo="margin" w:alignment="right" w:leader="dot"/>
          </w:r>
          <w:r w:rsidR="00C40DCE">
            <w:rPr>
              <w:lang w:val="es-ES"/>
            </w:rPr>
            <w:t>1</w:t>
          </w:r>
          <w:r>
            <w:rPr>
              <w:lang w:val="es-ES"/>
            </w:rPr>
            <w:t>5</w:t>
          </w:r>
        </w:p>
        <w:p w14:paraId="42821607" w14:textId="77777777" w:rsidR="00C40DCE" w:rsidRDefault="000A6ACB" w:rsidP="00C40DCE">
          <w:pPr>
            <w:pStyle w:val="TDC2"/>
            <w:ind w:left="216"/>
          </w:pPr>
          <w:r w:rsidRPr="000A6ACB">
            <w:t>5</w:t>
          </w:r>
          <w:r w:rsidRPr="000A6ACB">
            <w:tab/>
          </w:r>
          <w:proofErr w:type="gramStart"/>
          <w:r w:rsidRPr="000A6ACB">
            <w:t>De</w:t>
          </w:r>
          <w:proofErr w:type="gramEnd"/>
          <w:r w:rsidRPr="000A6ACB">
            <w:t xml:space="preserve"> las pruebas</w:t>
          </w:r>
          <w:r w:rsidR="00C40DCE">
            <w:ptab w:relativeTo="margin" w:alignment="right" w:leader="dot"/>
          </w:r>
          <w:r w:rsidR="00C40DCE">
            <w:rPr>
              <w:lang w:val="es-ES"/>
            </w:rPr>
            <w:t>1</w:t>
          </w:r>
          <w:r>
            <w:rPr>
              <w:lang w:val="es-ES"/>
            </w:rPr>
            <w:t>6</w:t>
          </w:r>
        </w:p>
        <w:p w14:paraId="1393E1D6" w14:textId="77777777" w:rsidR="00C40DCE" w:rsidRDefault="00406FD8" w:rsidP="00C40DCE">
          <w:pPr>
            <w:pStyle w:val="TDC2"/>
            <w:ind w:left="216"/>
          </w:pPr>
          <w:r w:rsidRPr="00406FD8">
            <w:t>6</w:t>
          </w:r>
          <w:r w:rsidRPr="00406FD8">
            <w:tab/>
          </w:r>
          <w:proofErr w:type="gramStart"/>
          <w:r w:rsidRPr="00406FD8">
            <w:t>Entrevistas</w:t>
          </w:r>
          <w:proofErr w:type="gramEnd"/>
          <w:r w:rsidRPr="00406FD8">
            <w:t xml:space="preserve"> y Testimoniales</w:t>
          </w:r>
          <w:r w:rsidR="00C40DCE">
            <w:ptab w:relativeTo="margin" w:alignment="right" w:leader="dot"/>
          </w:r>
          <w:r w:rsidR="00C40DCE">
            <w:rPr>
              <w:lang w:val="es-ES"/>
            </w:rPr>
            <w:t>1</w:t>
          </w:r>
          <w:r>
            <w:rPr>
              <w:lang w:val="es-ES"/>
            </w:rPr>
            <w:t>7</w:t>
          </w:r>
        </w:p>
        <w:p w14:paraId="2B4B99AC" w14:textId="77777777" w:rsidR="00C40DCE" w:rsidRDefault="001F57EF" w:rsidP="00C40DCE">
          <w:pPr>
            <w:pStyle w:val="TDC2"/>
            <w:ind w:left="216"/>
          </w:pPr>
          <w:r w:rsidRPr="001F57EF">
            <w:t>7</w:t>
          </w:r>
          <w:r w:rsidRPr="001F57EF">
            <w:tab/>
          </w:r>
          <w:proofErr w:type="gramStart"/>
          <w:r w:rsidRPr="001F57EF">
            <w:t>Mecanismos</w:t>
          </w:r>
          <w:proofErr w:type="gramEnd"/>
          <w:r w:rsidRPr="001F57EF">
            <w:t xml:space="preserve"> de Conciliación y Mediación</w:t>
          </w:r>
          <w:r w:rsidR="00C40DCE">
            <w:ptab w:relativeTo="margin" w:alignment="right" w:leader="dot"/>
          </w:r>
          <w:r w:rsidR="00C40DCE">
            <w:rPr>
              <w:lang w:val="es-ES"/>
            </w:rPr>
            <w:t>1</w:t>
          </w:r>
          <w:r>
            <w:rPr>
              <w:lang w:val="es-ES"/>
            </w:rPr>
            <w:t>8</w:t>
          </w:r>
        </w:p>
        <w:p w14:paraId="0E53278A" w14:textId="77777777" w:rsidR="00C40DCE" w:rsidRDefault="001F57EF" w:rsidP="00C40DCE">
          <w:pPr>
            <w:pStyle w:val="TDC2"/>
            <w:ind w:left="216"/>
          </w:pPr>
          <w:r w:rsidRPr="001F57EF">
            <w:t>8</w:t>
          </w:r>
          <w:r w:rsidRPr="001F57EF">
            <w:tab/>
          </w:r>
          <w:proofErr w:type="gramStart"/>
          <w:r w:rsidRPr="001F57EF">
            <w:t>Determinación</w:t>
          </w:r>
          <w:proofErr w:type="gramEnd"/>
          <w:r w:rsidRPr="001F57EF">
            <w:t xml:space="preserve"> de las denuncias</w:t>
          </w:r>
          <w:r w:rsidR="00C40DCE">
            <w:ptab w:relativeTo="margin" w:alignment="right" w:leader="dot"/>
          </w:r>
          <w:r w:rsidR="00C40DCE">
            <w:rPr>
              <w:lang w:val="es-ES"/>
            </w:rPr>
            <w:t>1</w:t>
          </w:r>
          <w:r>
            <w:rPr>
              <w:lang w:val="es-ES"/>
            </w:rPr>
            <w:t>8</w:t>
          </w:r>
        </w:p>
        <w:p w14:paraId="27209A9F" w14:textId="77777777" w:rsidR="00C40DCE" w:rsidRDefault="008E63B0" w:rsidP="00C40DCE">
          <w:pPr>
            <w:pStyle w:val="TDC2"/>
            <w:ind w:left="216"/>
          </w:pPr>
          <w:r w:rsidRPr="008E63B0">
            <w:t>9</w:t>
          </w:r>
          <w:r w:rsidRPr="008E63B0">
            <w:tab/>
          </w:r>
          <w:proofErr w:type="gramStart"/>
          <w:r w:rsidRPr="008E63B0">
            <w:t>Tipos</w:t>
          </w:r>
          <w:proofErr w:type="gramEnd"/>
          <w:r w:rsidRPr="008E63B0">
            <w:t xml:space="preserve"> de Determinaciones y sus Implicaciones</w:t>
          </w:r>
          <w:r w:rsidR="00C40DCE">
            <w:ptab w:relativeTo="margin" w:alignment="right" w:leader="dot"/>
          </w:r>
          <w:r w:rsidR="00C40DCE">
            <w:rPr>
              <w:lang w:val="es-ES"/>
            </w:rPr>
            <w:t>1</w:t>
          </w:r>
          <w:r>
            <w:rPr>
              <w:lang w:val="es-ES"/>
            </w:rPr>
            <w:t>9</w:t>
          </w:r>
        </w:p>
        <w:p w14:paraId="28D89629" w14:textId="77777777" w:rsidR="00C40DCE" w:rsidRDefault="00271969" w:rsidP="00C40DCE">
          <w:pPr>
            <w:pStyle w:val="TDC2"/>
            <w:ind w:left="216"/>
          </w:pPr>
          <w:r w:rsidRPr="00271969">
            <w:t>10</w:t>
          </w:r>
          <w:r w:rsidRPr="00271969">
            <w:tab/>
          </w:r>
          <w:proofErr w:type="gramStart"/>
          <w:r w:rsidRPr="00271969">
            <w:t>Emisión</w:t>
          </w:r>
          <w:proofErr w:type="gramEnd"/>
          <w:r w:rsidRPr="00271969">
            <w:t xml:space="preserve"> y Notificación de la Determinación</w:t>
          </w:r>
          <w:r w:rsidR="00C40DCE">
            <w:ptab w:relativeTo="margin" w:alignment="right" w:leader="dot"/>
          </w:r>
          <w:r w:rsidR="00337584">
            <w:rPr>
              <w:lang w:val="es-ES"/>
            </w:rPr>
            <w:t>20</w:t>
          </w:r>
        </w:p>
        <w:p w14:paraId="180578EA" w14:textId="77777777" w:rsidR="00C40DCE" w:rsidRDefault="00337584" w:rsidP="00C40DCE">
          <w:pPr>
            <w:pStyle w:val="TDC2"/>
            <w:ind w:left="216"/>
          </w:pPr>
          <w:r w:rsidRPr="00337584">
            <w:t>11</w:t>
          </w:r>
          <w:r w:rsidRPr="00337584">
            <w:tab/>
          </w:r>
          <w:proofErr w:type="gramStart"/>
          <w:r w:rsidRPr="00337584">
            <w:t>Seguimiento</w:t>
          </w:r>
          <w:proofErr w:type="gramEnd"/>
          <w:r w:rsidRPr="00337584">
            <w:t xml:space="preserve"> y Cumplimiento de Recomendaciones</w:t>
          </w:r>
          <w:r w:rsidR="00C40DCE">
            <w:ptab w:relativeTo="margin" w:alignment="right" w:leader="dot"/>
          </w:r>
          <w:r>
            <w:rPr>
              <w:lang w:val="es-ES"/>
            </w:rPr>
            <w:t>21</w:t>
          </w:r>
        </w:p>
        <w:p w14:paraId="24FC7091" w14:textId="77777777" w:rsidR="00980143" w:rsidRPr="00C40DCE" w:rsidRDefault="00337584" w:rsidP="00C40DCE">
          <w:pPr>
            <w:pStyle w:val="TDC2"/>
            <w:ind w:left="216"/>
          </w:pPr>
          <w:r w:rsidRPr="00337584">
            <w:t>12</w:t>
          </w:r>
          <w:r w:rsidRPr="00337584">
            <w:tab/>
          </w:r>
          <w:proofErr w:type="gramStart"/>
          <w:r w:rsidRPr="00337584">
            <w:t>De</w:t>
          </w:r>
          <w:proofErr w:type="gramEnd"/>
          <w:r w:rsidRPr="00337584">
            <w:t xml:space="preserve"> los casos o situaciones no previstas</w:t>
          </w:r>
          <w:r w:rsidR="00C40DCE">
            <w:ptab w:relativeTo="margin" w:alignment="right" w:leader="dot"/>
          </w:r>
          <w:r>
            <w:rPr>
              <w:lang w:val="es-ES"/>
            </w:rPr>
            <w:t>21</w:t>
          </w:r>
        </w:p>
      </w:sdtContent>
    </w:sdt>
    <w:p w14:paraId="03773010" w14:textId="77777777" w:rsidR="006024E8" w:rsidRDefault="006024E8"/>
    <w:p w14:paraId="0E7B90EF" w14:textId="77777777" w:rsidR="006024E8" w:rsidRDefault="006024E8"/>
    <w:p w14:paraId="3573E05D" w14:textId="77777777" w:rsidR="006024E8" w:rsidRDefault="006024E8"/>
    <w:p w14:paraId="39732AD3" w14:textId="77777777" w:rsidR="00980143" w:rsidRDefault="00980143"/>
    <w:p w14:paraId="123EAEBB" w14:textId="77777777" w:rsidR="0052197C" w:rsidRPr="00DD2419" w:rsidRDefault="0052197C" w:rsidP="0052197C">
      <w:pPr>
        <w:pStyle w:val="Ttulo1"/>
        <w:numPr>
          <w:ilvl w:val="0"/>
          <w:numId w:val="2"/>
        </w:numPr>
        <w:rPr>
          <w:rStyle w:val="Textoennegrita"/>
          <w:rFonts w:asciiTheme="minorHAnsi" w:hAnsiTheme="minorHAnsi" w:cstheme="minorHAnsi"/>
        </w:rPr>
      </w:pPr>
      <w:bookmarkStart w:id="0" w:name="_Toc204023039"/>
      <w:bookmarkStart w:id="1" w:name="_Toc204023173"/>
      <w:bookmarkStart w:id="2" w:name="_Toc204025176"/>
      <w:bookmarkStart w:id="3" w:name="_Toc214975526"/>
      <w:bookmarkStart w:id="4" w:name="_Hlk215233791"/>
      <w:r w:rsidRPr="00DD2419">
        <w:rPr>
          <w:rStyle w:val="Textoennegrita"/>
          <w:rFonts w:asciiTheme="minorHAnsi" w:hAnsiTheme="minorHAnsi" w:cstheme="minorHAnsi"/>
        </w:rPr>
        <w:t>P</w:t>
      </w:r>
      <w:bookmarkEnd w:id="0"/>
      <w:bookmarkEnd w:id="1"/>
      <w:bookmarkEnd w:id="2"/>
      <w:r w:rsidRPr="00DD2419">
        <w:rPr>
          <w:rStyle w:val="Textoennegrita"/>
          <w:rFonts w:asciiTheme="minorHAnsi" w:hAnsiTheme="minorHAnsi" w:cstheme="minorHAnsi"/>
        </w:rPr>
        <w:t>resentación</w:t>
      </w:r>
      <w:bookmarkEnd w:id="3"/>
      <w:r w:rsidRPr="00DD2419">
        <w:rPr>
          <w:rStyle w:val="Textoennegrita"/>
          <w:rFonts w:asciiTheme="minorHAnsi" w:hAnsiTheme="minorHAnsi" w:cstheme="minorHAnsi"/>
        </w:rPr>
        <w:t xml:space="preserve"> </w:t>
      </w:r>
    </w:p>
    <w:bookmarkEnd w:id="4"/>
    <w:p w14:paraId="09C1F9C1" w14:textId="75A9E162" w:rsidR="0052197C" w:rsidRPr="00A91756" w:rsidRDefault="0052197C" w:rsidP="0052197C">
      <w:pPr>
        <w:jc w:val="both"/>
      </w:pPr>
      <w:r w:rsidRPr="00A91756">
        <w:t>La</w:t>
      </w:r>
      <w:r w:rsidR="005D10E3" w:rsidRPr="00A91756">
        <w:t>s personas</w:t>
      </w:r>
      <w:r w:rsidRPr="00A91756">
        <w:t xml:space="preserve"> servidor</w:t>
      </w:r>
      <w:r w:rsidR="005D10E3" w:rsidRPr="00A91756">
        <w:t>a</w:t>
      </w:r>
      <w:r w:rsidRPr="00A91756">
        <w:t>s públic</w:t>
      </w:r>
      <w:r w:rsidR="005D10E3" w:rsidRPr="00A91756">
        <w:t>a</w:t>
      </w:r>
      <w:r w:rsidRPr="00A91756">
        <w:t>s de la Secretaría de Seguridad Pública deben en todo momento regirse bajo los principios establecidos en el Código de Ética y de Conducta, a fin de garantizar el debido cumplimiento de sus funciones para fortalecer la integridad institucional.</w:t>
      </w:r>
    </w:p>
    <w:p w14:paraId="71970EF7" w14:textId="4C39C0F6" w:rsidR="0052197C" w:rsidRPr="00A91756" w:rsidRDefault="0052197C" w:rsidP="0052197C">
      <w:pPr>
        <w:jc w:val="both"/>
      </w:pPr>
      <w:r w:rsidRPr="00A91756">
        <w:t>Es por ello, que la Secretaría de Seguridad Pública a través del Comité de Ética tendrá la finalidad de atender de la manera más adecuada los medios, plazos y las actuaciones para el análisis y determinación de las denuncias y, en su caso, realizar las gestiones necesarias para la investigación de l</w:t>
      </w:r>
      <w:r w:rsidR="005D10E3" w:rsidRPr="00A91756">
        <w:t>as personas</w:t>
      </w:r>
      <w:r w:rsidRPr="00A91756">
        <w:t xml:space="preserve"> servidor</w:t>
      </w:r>
      <w:r w:rsidR="005D10E3" w:rsidRPr="00A91756">
        <w:t>a</w:t>
      </w:r>
      <w:r w:rsidRPr="00A91756">
        <w:t>s públic</w:t>
      </w:r>
      <w:r w:rsidR="005D10E3" w:rsidRPr="00A91756">
        <w:t>a</w:t>
      </w:r>
      <w:r w:rsidRPr="00A91756">
        <w:t>s que pudiesen estar relacionados en casos de incumplimiento a la normatividad aplicable en materia de integridad y ética pública, buscando promover ambientes laborales en los que las personas puedan ejercer su derecho a un trabajo digno libre de violencia, acoso u hostigamiento, emitiendo un pronunciamiento confiable que favorezca la legalidad, transparencia y rendición de cuentas.</w:t>
      </w:r>
    </w:p>
    <w:p w14:paraId="4B26203A" w14:textId="0CBD573F" w:rsidR="006024E8" w:rsidRDefault="0052197C" w:rsidP="0052197C">
      <w:pPr>
        <w:jc w:val="both"/>
      </w:pPr>
      <w:r w:rsidRPr="00A91756">
        <w:t>A través del presente Protocolo, se establece un conjunto de mecanismos para la adecuada presentación, atención y resolución de las denuncias presentadas por</w:t>
      </w:r>
      <w:r w:rsidR="005D10E3" w:rsidRPr="00A91756">
        <w:t xml:space="preserve"> las personas servidoras públicas</w:t>
      </w:r>
      <w:r w:rsidRPr="00A91756">
        <w:t xml:space="preserve"> por un hecho que pudiera constituir alguna falta al Decreto por el que se emite el Código de Ética de las Personas Servidoras Públicas del Poder Ejecutivo del Gobierno del Estado de Michoacán de Ocampo o al Código de Conducta para las Personas Servidoras Públicas de la Secretaría de Seguridad Pública del Estado de Michoacán.</w:t>
      </w:r>
    </w:p>
    <w:p w14:paraId="10AF2CB6" w14:textId="77777777" w:rsidR="0052197C" w:rsidRDefault="0052197C" w:rsidP="0052197C">
      <w:pPr>
        <w:jc w:val="both"/>
      </w:pPr>
    </w:p>
    <w:p w14:paraId="2B52FB37" w14:textId="77777777" w:rsidR="0052197C" w:rsidRDefault="0052197C" w:rsidP="0052197C">
      <w:pPr>
        <w:jc w:val="both"/>
      </w:pPr>
    </w:p>
    <w:p w14:paraId="297C3031" w14:textId="77777777" w:rsidR="0052197C" w:rsidRDefault="0052197C" w:rsidP="0052197C">
      <w:pPr>
        <w:jc w:val="both"/>
      </w:pPr>
    </w:p>
    <w:p w14:paraId="1C519F05" w14:textId="77777777" w:rsidR="0052197C" w:rsidRDefault="0052197C" w:rsidP="0052197C">
      <w:pPr>
        <w:jc w:val="both"/>
      </w:pPr>
    </w:p>
    <w:p w14:paraId="024E46C8" w14:textId="77777777" w:rsidR="0052197C" w:rsidRDefault="0052197C" w:rsidP="0052197C">
      <w:pPr>
        <w:jc w:val="both"/>
      </w:pPr>
    </w:p>
    <w:p w14:paraId="0FFE1078" w14:textId="77777777" w:rsidR="0052197C" w:rsidRDefault="0052197C" w:rsidP="0052197C">
      <w:pPr>
        <w:jc w:val="both"/>
      </w:pPr>
    </w:p>
    <w:p w14:paraId="20CA8CB6" w14:textId="77777777" w:rsidR="0052197C" w:rsidRDefault="0052197C" w:rsidP="0052197C">
      <w:pPr>
        <w:jc w:val="both"/>
      </w:pPr>
    </w:p>
    <w:p w14:paraId="1584E6AE" w14:textId="77777777" w:rsidR="0052197C" w:rsidRDefault="0052197C" w:rsidP="0052197C">
      <w:pPr>
        <w:jc w:val="both"/>
      </w:pPr>
    </w:p>
    <w:p w14:paraId="26925C68" w14:textId="77777777" w:rsidR="0052197C" w:rsidRDefault="0052197C" w:rsidP="0052197C">
      <w:pPr>
        <w:jc w:val="both"/>
      </w:pPr>
    </w:p>
    <w:p w14:paraId="57EFC84A" w14:textId="77777777" w:rsidR="00980143" w:rsidRDefault="00980143" w:rsidP="0052197C">
      <w:pPr>
        <w:jc w:val="both"/>
      </w:pPr>
    </w:p>
    <w:p w14:paraId="24E395CD" w14:textId="77777777" w:rsidR="0052197C" w:rsidRDefault="0052197C" w:rsidP="0052197C">
      <w:pPr>
        <w:jc w:val="both"/>
      </w:pPr>
    </w:p>
    <w:p w14:paraId="49F6A7EC" w14:textId="77777777" w:rsidR="0052197C" w:rsidRPr="0052197C" w:rsidRDefault="0052197C" w:rsidP="0052197C">
      <w:pPr>
        <w:keepNext/>
        <w:keepLines/>
        <w:numPr>
          <w:ilvl w:val="0"/>
          <w:numId w:val="1"/>
        </w:numPr>
        <w:spacing w:before="360" w:after="80"/>
        <w:outlineLvl w:val="0"/>
        <w:rPr>
          <w:rFonts w:eastAsiaTheme="majorEastAsia" w:cstheme="minorHAnsi"/>
          <w:b/>
          <w:bCs/>
          <w:color w:val="2F5496" w:themeColor="accent1" w:themeShade="BF"/>
          <w:sz w:val="40"/>
          <w:szCs w:val="40"/>
        </w:rPr>
      </w:pPr>
      <w:bookmarkStart w:id="5" w:name="_Toc204023040"/>
      <w:bookmarkStart w:id="6" w:name="_Toc204023174"/>
      <w:bookmarkStart w:id="7" w:name="_Toc204025177"/>
      <w:bookmarkStart w:id="8" w:name="_Toc214975527"/>
      <w:r w:rsidRPr="0052197C">
        <w:rPr>
          <w:rFonts w:eastAsiaTheme="majorEastAsia" w:cstheme="minorHAnsi"/>
          <w:b/>
          <w:bCs/>
          <w:color w:val="2F5496" w:themeColor="accent1" w:themeShade="BF"/>
          <w:sz w:val="40"/>
          <w:szCs w:val="40"/>
        </w:rPr>
        <w:t>C</w:t>
      </w:r>
      <w:bookmarkEnd w:id="5"/>
      <w:bookmarkEnd w:id="6"/>
      <w:bookmarkEnd w:id="7"/>
      <w:r w:rsidRPr="0052197C">
        <w:rPr>
          <w:rFonts w:eastAsiaTheme="majorEastAsia" w:cstheme="minorHAnsi"/>
          <w:b/>
          <w:bCs/>
          <w:color w:val="2F5496" w:themeColor="accent1" w:themeShade="BF"/>
          <w:sz w:val="40"/>
          <w:szCs w:val="40"/>
        </w:rPr>
        <w:t>onsiderando</w:t>
      </w:r>
      <w:bookmarkEnd w:id="8"/>
      <w:r w:rsidRPr="0052197C">
        <w:rPr>
          <w:rFonts w:eastAsiaTheme="majorEastAsia" w:cstheme="minorHAnsi"/>
          <w:b/>
          <w:bCs/>
          <w:color w:val="2F5496" w:themeColor="accent1" w:themeShade="BF"/>
          <w:sz w:val="40"/>
          <w:szCs w:val="40"/>
        </w:rPr>
        <w:t xml:space="preserve"> </w:t>
      </w:r>
    </w:p>
    <w:p w14:paraId="1694E965" w14:textId="12C628B0" w:rsidR="0052197C" w:rsidRPr="00DD2419" w:rsidRDefault="0052197C" w:rsidP="0052197C">
      <w:pPr>
        <w:spacing w:after="0" w:line="240" w:lineRule="auto"/>
        <w:jc w:val="both"/>
        <w:rPr>
          <w:rFonts w:eastAsia="SimSun" w:cstheme="minorHAnsi"/>
          <w:bCs/>
          <w:color w:val="000000"/>
        </w:rPr>
      </w:pPr>
      <w:r>
        <w:rPr>
          <w:rFonts w:eastAsia="SimSun" w:cstheme="minorHAnsi"/>
          <w:bCs/>
          <w:color w:val="000000"/>
        </w:rPr>
        <w:t xml:space="preserve">Primero que </w:t>
      </w:r>
      <w:r w:rsidRPr="00DD2419">
        <w:rPr>
          <w:rFonts w:eastAsia="SimSun" w:cstheme="minorHAnsi"/>
          <w:bCs/>
          <w:color w:val="000000"/>
        </w:rPr>
        <w:t xml:space="preserve">la Ley de Responsabilidades Administrativas para el Estado de Michoacán de Ocampo establece la obligación de </w:t>
      </w:r>
      <w:r w:rsidRPr="00A91756">
        <w:rPr>
          <w:rFonts w:eastAsia="SimSun" w:cstheme="minorHAnsi"/>
          <w:bCs/>
          <w:color w:val="000000"/>
        </w:rPr>
        <w:t>l</w:t>
      </w:r>
      <w:r w:rsidR="005D10E3" w:rsidRPr="00A91756">
        <w:rPr>
          <w:rFonts w:eastAsia="SimSun" w:cstheme="minorHAnsi"/>
          <w:bCs/>
          <w:color w:val="000000"/>
        </w:rPr>
        <w:t>as personas</w:t>
      </w:r>
      <w:r w:rsidRPr="00A91756">
        <w:rPr>
          <w:rFonts w:eastAsia="SimSun" w:cstheme="minorHAnsi"/>
          <w:bCs/>
          <w:color w:val="000000"/>
        </w:rPr>
        <w:t xml:space="preserve"> servidor</w:t>
      </w:r>
      <w:r w:rsidR="005D10E3" w:rsidRPr="00A91756">
        <w:rPr>
          <w:rFonts w:eastAsia="SimSun" w:cstheme="minorHAnsi"/>
          <w:bCs/>
          <w:color w:val="000000"/>
        </w:rPr>
        <w:t>a</w:t>
      </w:r>
      <w:r w:rsidRPr="00A91756">
        <w:rPr>
          <w:rFonts w:eastAsia="SimSun" w:cstheme="minorHAnsi"/>
          <w:bCs/>
          <w:color w:val="000000"/>
        </w:rPr>
        <w:t>s públic</w:t>
      </w:r>
      <w:r w:rsidR="005D10E3" w:rsidRPr="00A91756">
        <w:rPr>
          <w:rFonts w:eastAsia="SimSun" w:cstheme="minorHAnsi"/>
          <w:bCs/>
          <w:color w:val="000000"/>
        </w:rPr>
        <w:t>a</w:t>
      </w:r>
      <w:r w:rsidRPr="00A91756">
        <w:rPr>
          <w:rFonts w:eastAsia="SimSun" w:cstheme="minorHAnsi"/>
          <w:bCs/>
          <w:color w:val="000000"/>
        </w:rPr>
        <w:t>s</w:t>
      </w:r>
      <w:r w:rsidRPr="00DD2419">
        <w:rPr>
          <w:rFonts w:eastAsia="SimSun" w:cstheme="minorHAnsi"/>
          <w:bCs/>
          <w:color w:val="000000"/>
        </w:rPr>
        <w:t xml:space="preserve"> de observar un Código de Ética y de Conducta, con el fin de asegurar una conducta digna y orientar su desempeño en el servicio público.</w:t>
      </w:r>
    </w:p>
    <w:p w14:paraId="69CA874E" w14:textId="77777777" w:rsidR="0052197C" w:rsidRPr="00DD2419" w:rsidRDefault="0052197C" w:rsidP="0052197C">
      <w:pPr>
        <w:spacing w:after="0" w:line="240" w:lineRule="auto"/>
        <w:jc w:val="both"/>
        <w:rPr>
          <w:rFonts w:eastAsia="SimSun" w:cstheme="minorHAnsi"/>
          <w:color w:val="000000"/>
        </w:rPr>
      </w:pPr>
    </w:p>
    <w:p w14:paraId="19B59D58" w14:textId="77777777" w:rsidR="0052197C" w:rsidRPr="00DD2419" w:rsidRDefault="0052197C" w:rsidP="0052197C">
      <w:pPr>
        <w:spacing w:after="0" w:line="240" w:lineRule="auto"/>
        <w:jc w:val="both"/>
        <w:rPr>
          <w:rFonts w:eastAsia="SimSun" w:cstheme="minorHAnsi"/>
          <w:bCs/>
          <w:color w:val="000000"/>
        </w:rPr>
      </w:pPr>
      <w:r>
        <w:rPr>
          <w:rFonts w:eastAsia="SimSun" w:cstheme="minorHAnsi"/>
          <w:bCs/>
          <w:color w:val="000000"/>
        </w:rPr>
        <w:t xml:space="preserve">Segundo que </w:t>
      </w:r>
      <w:r w:rsidRPr="00DD2419">
        <w:rPr>
          <w:rFonts w:eastAsia="SimSun" w:cstheme="minorHAnsi"/>
          <w:bCs/>
          <w:color w:val="000000"/>
        </w:rPr>
        <w:t>el Decreto por el que se Emite el Código de Ética de las Personas Servidoras Públicas del Poder Ejecutivo del Gobierno del Estado de Michoacán de Ocampo instruye a las Dependencias y Entidades a adoptar las medidas necesarias para asegurar la observancia de dicho Código, incluyendo la regulación de la integración, organización y funcionamiento de los Comités de Ética.</w:t>
      </w:r>
    </w:p>
    <w:p w14:paraId="676202EC" w14:textId="77777777" w:rsidR="0052197C" w:rsidRPr="00DD2419" w:rsidRDefault="0052197C" w:rsidP="0052197C">
      <w:pPr>
        <w:spacing w:after="0" w:line="240" w:lineRule="auto"/>
        <w:jc w:val="both"/>
        <w:rPr>
          <w:rFonts w:eastAsia="SimSun" w:cstheme="minorHAnsi"/>
          <w:bCs/>
          <w:color w:val="000000"/>
        </w:rPr>
      </w:pPr>
    </w:p>
    <w:p w14:paraId="3616FC4A" w14:textId="77777777" w:rsidR="0052197C" w:rsidRPr="00DD2419" w:rsidRDefault="0052197C" w:rsidP="0052197C">
      <w:pPr>
        <w:spacing w:after="0" w:line="240" w:lineRule="auto"/>
        <w:jc w:val="both"/>
        <w:rPr>
          <w:rFonts w:eastAsia="SimSun" w:cstheme="minorHAnsi"/>
          <w:bCs/>
          <w:color w:val="000000"/>
        </w:rPr>
      </w:pPr>
      <w:r>
        <w:rPr>
          <w:rFonts w:eastAsia="SimSun" w:cstheme="minorHAnsi"/>
          <w:bCs/>
          <w:color w:val="000000"/>
        </w:rPr>
        <w:t xml:space="preserve">Tercero que, </w:t>
      </w:r>
      <w:r w:rsidRPr="00DD2419">
        <w:rPr>
          <w:rFonts w:eastAsia="SimSun" w:cstheme="minorHAnsi"/>
          <w:bCs/>
          <w:color w:val="000000"/>
        </w:rPr>
        <w:t>los Comités de Ética tienen la facultad de conocer, tramitar y resolver las denuncias que se presenten por presuntas vulneraciones al Código de Ética o de Conducta, ya sean anónimas o personalizadas.</w:t>
      </w:r>
    </w:p>
    <w:p w14:paraId="2AD97395" w14:textId="77777777" w:rsidR="0052197C" w:rsidRPr="00DD2419" w:rsidRDefault="0052197C" w:rsidP="0052197C">
      <w:pPr>
        <w:spacing w:after="0" w:line="240" w:lineRule="auto"/>
        <w:jc w:val="both"/>
        <w:rPr>
          <w:rFonts w:eastAsia="SimSun" w:cstheme="minorHAnsi"/>
          <w:bCs/>
          <w:color w:val="000000"/>
        </w:rPr>
      </w:pPr>
    </w:p>
    <w:p w14:paraId="7333E6A7" w14:textId="77777777" w:rsidR="0052197C" w:rsidRPr="00DD2419" w:rsidRDefault="0052197C" w:rsidP="0052197C">
      <w:pPr>
        <w:spacing w:after="0" w:line="240" w:lineRule="auto"/>
        <w:jc w:val="both"/>
        <w:rPr>
          <w:rFonts w:eastAsia="SimSun" w:cstheme="minorHAnsi"/>
          <w:bCs/>
          <w:color w:val="000000"/>
        </w:rPr>
      </w:pPr>
      <w:r>
        <w:rPr>
          <w:rFonts w:eastAsia="SimSun" w:cstheme="minorHAnsi"/>
          <w:bCs/>
          <w:color w:val="000000"/>
        </w:rPr>
        <w:t>Cuarto que</w:t>
      </w:r>
      <w:r w:rsidRPr="00DD2419">
        <w:rPr>
          <w:rFonts w:eastAsia="SimSun" w:cstheme="minorHAnsi"/>
          <w:bCs/>
          <w:color w:val="000000"/>
        </w:rPr>
        <w:t xml:space="preserve"> los Lineamientos Generales para la Integración, Organización y Funcionamiento de los Comités de Ética de las Dependencias y Entidades del Poder Ejecutivo del Estado de Michoacán de Ocampo detallan el procedimiento para la atención de denuncias, abarcando desde la recepción hasta la determinación de las mismas.</w:t>
      </w:r>
    </w:p>
    <w:p w14:paraId="29249878" w14:textId="77777777" w:rsidR="0052197C" w:rsidRPr="00DD2419" w:rsidRDefault="0052197C" w:rsidP="0052197C">
      <w:pPr>
        <w:spacing w:after="0" w:line="240" w:lineRule="auto"/>
        <w:jc w:val="both"/>
        <w:rPr>
          <w:rFonts w:eastAsia="SimSun" w:cstheme="minorHAnsi"/>
          <w:bCs/>
          <w:color w:val="000000"/>
        </w:rPr>
      </w:pPr>
    </w:p>
    <w:p w14:paraId="7BF9FA8C" w14:textId="77777777" w:rsidR="0052197C" w:rsidRPr="00DD2419" w:rsidRDefault="0052197C" w:rsidP="0052197C">
      <w:pPr>
        <w:spacing w:after="0" w:line="240" w:lineRule="auto"/>
        <w:jc w:val="both"/>
        <w:rPr>
          <w:rFonts w:eastAsia="SimSun" w:cstheme="minorHAnsi"/>
          <w:bCs/>
          <w:color w:val="000000"/>
        </w:rPr>
      </w:pPr>
      <w:r w:rsidRPr="00DD2419">
        <w:rPr>
          <w:rFonts w:eastAsia="SimSun" w:cstheme="minorHAnsi"/>
          <w:bCs/>
          <w:color w:val="000000"/>
        </w:rPr>
        <w:t>Q</w:t>
      </w:r>
      <w:r>
        <w:rPr>
          <w:rFonts w:eastAsia="SimSun" w:cstheme="minorHAnsi"/>
          <w:bCs/>
          <w:color w:val="000000"/>
        </w:rPr>
        <w:t xml:space="preserve">uinto que </w:t>
      </w:r>
      <w:r w:rsidRPr="00DD2419">
        <w:rPr>
          <w:rFonts w:eastAsia="SimSun" w:cstheme="minorHAnsi"/>
          <w:bCs/>
          <w:color w:val="000000"/>
        </w:rPr>
        <w:t>la Secretaría de Seguridad Pública, como institución fundamental para garantizar la paz y el orden público en el Estado, tiene el firme compromiso de fomentar una cultura de integridad, transparencia y respeto a los derechos humanos entre todas sus personas servidoras públicas.</w:t>
      </w:r>
    </w:p>
    <w:p w14:paraId="400DCD96" w14:textId="77777777" w:rsidR="0052197C" w:rsidRPr="00DD2419" w:rsidRDefault="0052197C" w:rsidP="0052197C">
      <w:pPr>
        <w:spacing w:after="0" w:line="240" w:lineRule="auto"/>
        <w:jc w:val="both"/>
        <w:rPr>
          <w:rFonts w:eastAsia="SimSun" w:cstheme="minorHAnsi"/>
          <w:bCs/>
          <w:color w:val="000000"/>
        </w:rPr>
      </w:pPr>
    </w:p>
    <w:p w14:paraId="6C94CFBA" w14:textId="77777777" w:rsidR="0052197C" w:rsidRPr="00DD2419" w:rsidRDefault="0052197C" w:rsidP="0052197C">
      <w:pPr>
        <w:spacing w:after="0" w:line="240" w:lineRule="auto"/>
        <w:jc w:val="both"/>
        <w:rPr>
          <w:rFonts w:eastAsia="SimSun" w:cstheme="minorHAnsi"/>
          <w:bCs/>
          <w:color w:val="000000"/>
        </w:rPr>
      </w:pPr>
      <w:r>
        <w:rPr>
          <w:rFonts w:eastAsia="SimSun" w:cstheme="minorHAnsi"/>
          <w:bCs/>
          <w:color w:val="000000"/>
        </w:rPr>
        <w:t xml:space="preserve">Sexto que </w:t>
      </w:r>
      <w:r w:rsidRPr="00DD2419">
        <w:rPr>
          <w:rFonts w:eastAsia="SimSun" w:cstheme="minorHAnsi"/>
          <w:bCs/>
          <w:color w:val="000000"/>
        </w:rPr>
        <w:t>la naturaleza sensible de las funciones desempeñadas por el personal de la Secretaría de Seguridad Pública exige la implementación de mecanismos claros y eficientes para la atención de denuncias por posibles faltas éticas, asegurando la confianza ciudadana y la prevención de conductas contrarias a los principios que rigen el servicio público.</w:t>
      </w:r>
    </w:p>
    <w:p w14:paraId="23F2036A" w14:textId="77777777" w:rsidR="0052197C" w:rsidRPr="00DD2419" w:rsidRDefault="0052197C" w:rsidP="0052197C">
      <w:pPr>
        <w:spacing w:after="0" w:line="240" w:lineRule="auto"/>
        <w:jc w:val="both"/>
        <w:rPr>
          <w:rFonts w:eastAsia="SimSun" w:cstheme="minorHAnsi"/>
          <w:bCs/>
          <w:color w:val="000000"/>
        </w:rPr>
      </w:pPr>
    </w:p>
    <w:p w14:paraId="1679C244" w14:textId="77777777" w:rsidR="0052197C" w:rsidRPr="00DD2419" w:rsidRDefault="0052197C" w:rsidP="0052197C">
      <w:pPr>
        <w:spacing w:after="0" w:line="240" w:lineRule="auto"/>
        <w:jc w:val="both"/>
        <w:rPr>
          <w:rFonts w:eastAsia="SimSun" w:cstheme="minorHAnsi"/>
          <w:bCs/>
          <w:color w:val="000000"/>
        </w:rPr>
      </w:pPr>
      <w:r>
        <w:rPr>
          <w:rFonts w:eastAsia="SimSun" w:cstheme="minorHAnsi"/>
          <w:bCs/>
          <w:color w:val="000000"/>
        </w:rPr>
        <w:t xml:space="preserve">Séptimo que, </w:t>
      </w:r>
      <w:r w:rsidRPr="00DD2419">
        <w:rPr>
          <w:rFonts w:eastAsia="SimSun" w:cstheme="minorHAnsi"/>
          <w:bCs/>
          <w:color w:val="000000"/>
        </w:rPr>
        <w:t>en este contexto, resulta indispensable contar con un instrumento específico que establezca los pasos y responsabilidades para la presentación y atención de denuncias ante el Comité de Ética de la Secretaría de Seguridad Pública, sirviendo como guía operativa para sus integrantes y como mecanismo de rendición de cuentas ante la institución.</w:t>
      </w:r>
    </w:p>
    <w:p w14:paraId="581E6C7D" w14:textId="77777777" w:rsidR="0052197C" w:rsidRPr="00DD2419" w:rsidRDefault="0052197C" w:rsidP="0052197C">
      <w:pPr>
        <w:spacing w:after="0" w:line="240" w:lineRule="auto"/>
        <w:jc w:val="both"/>
        <w:rPr>
          <w:rFonts w:eastAsia="SimSun" w:cstheme="minorHAnsi"/>
          <w:bCs/>
          <w:color w:val="000000"/>
        </w:rPr>
      </w:pPr>
    </w:p>
    <w:p w14:paraId="2234E3AF" w14:textId="77777777" w:rsidR="0052197C" w:rsidRDefault="0052197C" w:rsidP="0052197C">
      <w:pPr>
        <w:jc w:val="both"/>
        <w:rPr>
          <w:rFonts w:cstheme="minorHAnsi"/>
          <w:b/>
          <w:bCs/>
          <w:sz w:val="44"/>
          <w:szCs w:val="44"/>
        </w:rPr>
      </w:pPr>
    </w:p>
    <w:p w14:paraId="620F761B" w14:textId="77777777" w:rsidR="0052197C" w:rsidRDefault="0052197C" w:rsidP="0052197C">
      <w:pPr>
        <w:jc w:val="both"/>
        <w:rPr>
          <w:rFonts w:eastAsiaTheme="majorEastAsia" w:cstheme="minorHAnsi"/>
          <w:b/>
          <w:bCs/>
          <w:color w:val="2F5496" w:themeColor="accent1" w:themeShade="BF"/>
          <w:sz w:val="40"/>
          <w:szCs w:val="40"/>
        </w:rPr>
      </w:pPr>
    </w:p>
    <w:p w14:paraId="0632D93B" w14:textId="77777777" w:rsidR="00B278EF" w:rsidRDefault="00B278EF" w:rsidP="0052197C">
      <w:pPr>
        <w:jc w:val="both"/>
      </w:pPr>
    </w:p>
    <w:p w14:paraId="67C463BB" w14:textId="77777777" w:rsidR="00B278EF" w:rsidRDefault="00B278EF" w:rsidP="00B278EF">
      <w:pPr>
        <w:pStyle w:val="Ttulo1"/>
        <w:rPr>
          <w:rStyle w:val="Textoennegrita"/>
          <w:rFonts w:asciiTheme="minorHAnsi" w:hAnsiTheme="minorHAnsi" w:cstheme="minorHAnsi"/>
        </w:rPr>
      </w:pPr>
      <w:bookmarkStart w:id="9" w:name="_Toc204023041"/>
      <w:bookmarkStart w:id="10" w:name="_Toc204023175"/>
      <w:bookmarkStart w:id="11" w:name="_Toc204025178"/>
      <w:bookmarkStart w:id="12" w:name="_Toc214975528"/>
      <w:bookmarkStart w:id="13" w:name="_Hlk215234604"/>
      <w:r w:rsidRPr="00DD2419">
        <w:rPr>
          <w:rStyle w:val="Textoennegrita"/>
          <w:rFonts w:asciiTheme="minorHAnsi" w:hAnsiTheme="minorHAnsi" w:cstheme="minorHAnsi"/>
        </w:rPr>
        <w:t>G</w:t>
      </w:r>
      <w:bookmarkEnd w:id="9"/>
      <w:bookmarkEnd w:id="10"/>
      <w:bookmarkEnd w:id="11"/>
      <w:r w:rsidRPr="00DD2419">
        <w:rPr>
          <w:rStyle w:val="Textoennegrita"/>
          <w:rFonts w:asciiTheme="minorHAnsi" w:hAnsiTheme="minorHAnsi" w:cstheme="minorHAnsi"/>
        </w:rPr>
        <w:t>losario</w:t>
      </w:r>
      <w:bookmarkEnd w:id="12"/>
      <w:r w:rsidRPr="00DD2419">
        <w:rPr>
          <w:rStyle w:val="Textoennegrita"/>
          <w:rFonts w:asciiTheme="minorHAnsi" w:hAnsiTheme="minorHAnsi" w:cstheme="minorHAnsi"/>
        </w:rPr>
        <w:t xml:space="preserve"> </w:t>
      </w:r>
    </w:p>
    <w:bookmarkEnd w:id="13"/>
    <w:p w14:paraId="7432D8B8" w14:textId="77777777" w:rsidR="00B278EF" w:rsidRDefault="00B278EF" w:rsidP="00B278EF"/>
    <w:p w14:paraId="5DB0F83D" w14:textId="77777777" w:rsidR="00B278EF" w:rsidRDefault="00B278EF" w:rsidP="003648F9">
      <w:pPr>
        <w:spacing w:after="0" w:line="240" w:lineRule="auto"/>
        <w:jc w:val="both"/>
        <w:rPr>
          <w:rFonts w:eastAsia="SimSun" w:cstheme="minorHAnsi"/>
        </w:rPr>
      </w:pPr>
      <w:r w:rsidRPr="00DD2419">
        <w:rPr>
          <w:rFonts w:eastAsia="SimSun" w:cstheme="minorHAnsi"/>
        </w:rPr>
        <w:t>Para los efectos del presente Protocolo, se entenderá por:</w:t>
      </w:r>
    </w:p>
    <w:p w14:paraId="69301D7D" w14:textId="77777777" w:rsidR="00073BD9" w:rsidRPr="00DD2419" w:rsidRDefault="00073BD9" w:rsidP="003648F9">
      <w:pPr>
        <w:spacing w:after="0" w:line="240" w:lineRule="auto"/>
        <w:jc w:val="both"/>
        <w:rPr>
          <w:rFonts w:eastAsia="SimSun" w:cstheme="minorHAnsi"/>
        </w:rPr>
      </w:pPr>
    </w:p>
    <w:p w14:paraId="75E842BC" w14:textId="77777777" w:rsidR="00073BD9" w:rsidRDefault="00073BD9" w:rsidP="00795DA2">
      <w:pPr>
        <w:pStyle w:val="Prrafodelista"/>
        <w:numPr>
          <w:ilvl w:val="0"/>
          <w:numId w:val="5"/>
        </w:numPr>
        <w:jc w:val="both"/>
      </w:pPr>
      <w:r w:rsidRPr="00073BD9">
        <w:rPr>
          <w:b/>
        </w:rPr>
        <w:t>Acoso Laboral</w:t>
      </w:r>
      <w:r w:rsidRPr="0043143E">
        <w:rPr>
          <w:b/>
        </w:rPr>
        <w:t>:</w:t>
      </w:r>
      <w:r w:rsidRPr="00073BD9">
        <w:t xml:space="preserve"> Forma de violencia que se presenta entre compañeros de trabajo, misma que consiste en una serie de eventos que tienen como objetivo intimidar, excluir, opacar, aplanar, amedrentar o consumir emocional o intelectualmente a la víctima, causando un daño a la autoestima, salud, integridad, libertad o seguridad de las personas.</w:t>
      </w:r>
    </w:p>
    <w:p w14:paraId="6A552FF0" w14:textId="77777777" w:rsidR="00E576E7" w:rsidRPr="00073BD9" w:rsidRDefault="00E576E7" w:rsidP="00795DA2">
      <w:pPr>
        <w:pStyle w:val="Prrafodelista"/>
        <w:jc w:val="both"/>
      </w:pPr>
    </w:p>
    <w:p w14:paraId="611CFDF3" w14:textId="77777777" w:rsidR="00B278EF" w:rsidRDefault="00E576E7" w:rsidP="00795DA2">
      <w:pPr>
        <w:pStyle w:val="Prrafodelista"/>
        <w:numPr>
          <w:ilvl w:val="0"/>
          <w:numId w:val="5"/>
        </w:numPr>
        <w:jc w:val="both"/>
      </w:pPr>
      <w:r w:rsidRPr="00E576E7">
        <w:rPr>
          <w:b/>
        </w:rPr>
        <w:t>Acoso Sexual:</w:t>
      </w:r>
      <w:r w:rsidRPr="00E576E7">
        <w:t xml:space="preserve"> Cualquier comportamiento (físico o verbal) de naturaleza sexual que tenga el propósito o produzca el efecto de atentar contra la dignidad de una persona; en particular, cuando se crea en un entorno laboral intimidatorio, degradante u ofensivo.</w:t>
      </w:r>
    </w:p>
    <w:p w14:paraId="30474578" w14:textId="77777777" w:rsidR="00E576E7" w:rsidRDefault="00E576E7" w:rsidP="00795DA2">
      <w:pPr>
        <w:pStyle w:val="Prrafodelista"/>
        <w:jc w:val="both"/>
      </w:pPr>
    </w:p>
    <w:p w14:paraId="3940DF8A" w14:textId="77777777" w:rsidR="00E576E7" w:rsidRPr="00ED69BE" w:rsidRDefault="00E576E7" w:rsidP="00795DA2">
      <w:pPr>
        <w:pStyle w:val="Prrafodelista"/>
        <w:numPr>
          <w:ilvl w:val="0"/>
          <w:numId w:val="5"/>
        </w:numPr>
        <w:jc w:val="both"/>
      </w:pPr>
      <w:r w:rsidRPr="007A24B4">
        <w:rPr>
          <w:rFonts w:eastAsia="Times New Roman" w:cstheme="minorHAnsi"/>
          <w:b/>
          <w:bCs/>
        </w:rPr>
        <w:t xml:space="preserve">Agresión: </w:t>
      </w:r>
      <w:r w:rsidRPr="007A24B4">
        <w:rPr>
          <w:rFonts w:eastAsia="Times New Roman" w:cstheme="minorHAnsi"/>
        </w:rPr>
        <w:t>Acto intencional que busca causar daño a otra persona, ya sea física o verbalmente.</w:t>
      </w:r>
      <w:r w:rsidRPr="007A24B4">
        <w:rPr>
          <w:rFonts w:eastAsia="Times New Roman" w:cstheme="minorHAnsi"/>
          <w:b/>
          <w:bCs/>
        </w:rPr>
        <w:t> </w:t>
      </w:r>
    </w:p>
    <w:p w14:paraId="08CC8DE6" w14:textId="77777777" w:rsidR="00ED69BE" w:rsidRDefault="00ED69BE" w:rsidP="00795DA2">
      <w:pPr>
        <w:pStyle w:val="Prrafodelista"/>
        <w:jc w:val="both"/>
      </w:pPr>
    </w:p>
    <w:p w14:paraId="2A6C5F16" w14:textId="77777777" w:rsidR="00ED69BE" w:rsidRPr="00ED69BE" w:rsidRDefault="00ED69BE" w:rsidP="00795DA2">
      <w:pPr>
        <w:pStyle w:val="Prrafodelista"/>
        <w:numPr>
          <w:ilvl w:val="0"/>
          <w:numId w:val="5"/>
        </w:numPr>
        <w:jc w:val="both"/>
      </w:pPr>
      <w:r w:rsidRPr="007A24B4">
        <w:rPr>
          <w:rFonts w:eastAsia="Times New Roman" w:cstheme="minorHAnsi"/>
          <w:b/>
          <w:bCs/>
        </w:rPr>
        <w:t xml:space="preserve">Amenaza: </w:t>
      </w:r>
      <w:r w:rsidRPr="007A24B4">
        <w:rPr>
          <w:rFonts w:eastAsia="Times New Roman" w:cstheme="minorHAnsi"/>
        </w:rPr>
        <w:t>Expresión o acción de un individuo que comunica su intención de causar un daño a otra persona, ya sea a ella misma o a personas cercanas, con el propósito de generar miedo o intimidación a alguien o algo.</w:t>
      </w:r>
    </w:p>
    <w:p w14:paraId="1A88A11E" w14:textId="77777777" w:rsidR="00ED69BE" w:rsidRDefault="00ED69BE" w:rsidP="00795DA2">
      <w:pPr>
        <w:pStyle w:val="Prrafodelista"/>
        <w:jc w:val="both"/>
      </w:pPr>
    </w:p>
    <w:p w14:paraId="0699B260" w14:textId="77777777" w:rsidR="00ED69BE" w:rsidRPr="00ED69BE" w:rsidRDefault="00ED69BE" w:rsidP="00795DA2">
      <w:pPr>
        <w:pStyle w:val="Prrafodelista"/>
        <w:numPr>
          <w:ilvl w:val="0"/>
          <w:numId w:val="5"/>
        </w:numPr>
        <w:jc w:val="both"/>
      </w:pPr>
      <w:r w:rsidRPr="007A24B4">
        <w:rPr>
          <w:rFonts w:eastAsia="Times New Roman" w:cstheme="minorHAnsi"/>
          <w:b/>
          <w:bCs/>
        </w:rPr>
        <w:t xml:space="preserve">Aportación: </w:t>
      </w:r>
      <w:r w:rsidRPr="007A24B4">
        <w:rPr>
          <w:rFonts w:eastAsia="Times New Roman" w:cstheme="minorHAnsi"/>
        </w:rPr>
        <w:t>Acción mediante la cual cualquier persona o servidor público entrega indicios, evidencias, objetos, instrumentos o productos del hecho investigado.</w:t>
      </w:r>
    </w:p>
    <w:p w14:paraId="515CC260" w14:textId="77777777" w:rsidR="00ED69BE" w:rsidRDefault="00ED69BE" w:rsidP="00795DA2">
      <w:pPr>
        <w:pStyle w:val="Prrafodelista"/>
        <w:jc w:val="both"/>
      </w:pPr>
    </w:p>
    <w:p w14:paraId="6E99AADF" w14:textId="77777777" w:rsidR="00ED69BE" w:rsidRPr="00F439DE" w:rsidRDefault="00ED69BE" w:rsidP="00795DA2">
      <w:pPr>
        <w:pStyle w:val="Prrafodelista"/>
        <w:numPr>
          <w:ilvl w:val="0"/>
          <w:numId w:val="5"/>
        </w:numPr>
        <w:jc w:val="both"/>
      </w:pPr>
      <w:r w:rsidRPr="007A24B4">
        <w:rPr>
          <w:rFonts w:eastAsia="Times New Roman" w:cstheme="minorHAnsi"/>
          <w:b/>
          <w:bCs/>
        </w:rPr>
        <w:t>Canalizar:</w:t>
      </w:r>
      <w:r w:rsidRPr="007A24B4">
        <w:rPr>
          <w:rFonts w:eastAsia="Times New Roman" w:cstheme="minorHAnsi"/>
        </w:rPr>
        <w:t xml:space="preserve"> Orientar y dirigir a las personas que lo requieren a las instituciones especializadas para su debida atención.</w:t>
      </w:r>
    </w:p>
    <w:p w14:paraId="183D3097" w14:textId="77777777" w:rsidR="00F439DE" w:rsidRDefault="00F439DE" w:rsidP="00795DA2">
      <w:pPr>
        <w:pStyle w:val="Prrafodelista"/>
        <w:jc w:val="both"/>
      </w:pPr>
    </w:p>
    <w:p w14:paraId="7E7DC2D4" w14:textId="77777777" w:rsidR="00F439DE" w:rsidRDefault="00F439DE" w:rsidP="00795DA2">
      <w:pPr>
        <w:pStyle w:val="Prrafodelista"/>
        <w:numPr>
          <w:ilvl w:val="0"/>
          <w:numId w:val="5"/>
        </w:numPr>
        <w:jc w:val="both"/>
      </w:pPr>
      <w:r w:rsidRPr="00F439DE">
        <w:rPr>
          <w:b/>
        </w:rPr>
        <w:t>Código de Ética:</w:t>
      </w:r>
      <w:r w:rsidRPr="00F439DE">
        <w:t xml:space="preserve"> Código de Ética para las Personas Servidoras Públicas del Poder Ejecutivo del Gobierno del Estado de Michoacán de Ocampo.</w:t>
      </w:r>
    </w:p>
    <w:p w14:paraId="39A84523" w14:textId="77777777" w:rsidR="00F439DE" w:rsidRDefault="00F439DE" w:rsidP="00795DA2">
      <w:pPr>
        <w:pStyle w:val="Prrafodelista"/>
        <w:jc w:val="both"/>
      </w:pPr>
    </w:p>
    <w:p w14:paraId="07712EF4" w14:textId="77777777" w:rsidR="00F439DE" w:rsidRDefault="00F439DE" w:rsidP="00795DA2">
      <w:pPr>
        <w:pStyle w:val="Prrafodelista"/>
        <w:numPr>
          <w:ilvl w:val="0"/>
          <w:numId w:val="5"/>
        </w:numPr>
        <w:jc w:val="both"/>
      </w:pPr>
      <w:r w:rsidRPr="00416B9C">
        <w:rPr>
          <w:b/>
        </w:rPr>
        <w:t>Código de Conducta:</w:t>
      </w:r>
      <w:r w:rsidRPr="00F439DE">
        <w:t xml:space="preserve"> Código de Conducta de las Personas Servidoras Públicas de la Secretaría de Seguridad Pública del Estado de Michoacán. </w:t>
      </w:r>
    </w:p>
    <w:p w14:paraId="1C22F4F3" w14:textId="77777777" w:rsidR="00416B9C" w:rsidRDefault="00416B9C" w:rsidP="00795DA2">
      <w:pPr>
        <w:pStyle w:val="Prrafodelista"/>
        <w:jc w:val="both"/>
      </w:pPr>
    </w:p>
    <w:p w14:paraId="041BCB7F" w14:textId="77777777" w:rsidR="00416B9C" w:rsidRPr="00F439DE" w:rsidRDefault="00416B9C" w:rsidP="00795DA2">
      <w:pPr>
        <w:jc w:val="both"/>
      </w:pPr>
    </w:p>
    <w:p w14:paraId="395A89F9" w14:textId="77777777" w:rsidR="00416B9C" w:rsidRDefault="00416B9C" w:rsidP="00795DA2">
      <w:pPr>
        <w:pStyle w:val="Prrafodelista"/>
        <w:numPr>
          <w:ilvl w:val="0"/>
          <w:numId w:val="5"/>
        </w:numPr>
        <w:jc w:val="both"/>
      </w:pPr>
      <w:r w:rsidRPr="00416B9C">
        <w:rPr>
          <w:b/>
        </w:rPr>
        <w:t>Comisión:</w:t>
      </w:r>
      <w:r w:rsidRPr="00416B9C">
        <w:t xml:space="preserve"> Al Órgano Técnico Auxiliar, encargado de atender los asuntos del Comité, para la atención y recepción de denuncias.</w:t>
      </w:r>
    </w:p>
    <w:p w14:paraId="616BF032" w14:textId="77777777" w:rsidR="00416B9C" w:rsidRPr="00416B9C" w:rsidRDefault="00416B9C" w:rsidP="00795DA2">
      <w:pPr>
        <w:pStyle w:val="Prrafodelista"/>
        <w:jc w:val="both"/>
      </w:pPr>
    </w:p>
    <w:p w14:paraId="04EA86BC" w14:textId="77777777" w:rsidR="00F439DE" w:rsidRDefault="00416B9C" w:rsidP="00795DA2">
      <w:pPr>
        <w:pStyle w:val="Prrafodelista"/>
        <w:numPr>
          <w:ilvl w:val="0"/>
          <w:numId w:val="5"/>
        </w:numPr>
        <w:jc w:val="both"/>
      </w:pPr>
      <w:r w:rsidRPr="00416B9C">
        <w:rPr>
          <w:b/>
        </w:rPr>
        <w:t>Comité de Ética:</w:t>
      </w:r>
      <w:r w:rsidRPr="00416B9C">
        <w:t xml:space="preserve"> Al Comité de Ética de la Secretaría de Seguridad Pública.</w:t>
      </w:r>
    </w:p>
    <w:p w14:paraId="343F823C" w14:textId="77777777" w:rsidR="00416B9C" w:rsidRDefault="00416B9C" w:rsidP="00795DA2">
      <w:pPr>
        <w:pStyle w:val="Prrafodelista"/>
        <w:jc w:val="both"/>
      </w:pPr>
    </w:p>
    <w:p w14:paraId="03740A86" w14:textId="77777777" w:rsidR="00416B9C" w:rsidRDefault="003648F9" w:rsidP="00795DA2">
      <w:pPr>
        <w:pStyle w:val="Prrafodelista"/>
        <w:numPr>
          <w:ilvl w:val="0"/>
          <w:numId w:val="5"/>
        </w:numPr>
        <w:jc w:val="both"/>
      </w:pPr>
      <w:r w:rsidRPr="003648F9">
        <w:rPr>
          <w:b/>
        </w:rPr>
        <w:t>Denuncia:</w:t>
      </w:r>
      <w:r w:rsidRPr="003648F9">
        <w:t xml:space="preserve"> Manifestación que una persona hace de manera personalizada o anónima, en virtud de la cual pone en conocimiento al Comité de Ética, la existencia de hechos u omisiones que vulneran los Códigos de Ética y Conducta.</w:t>
      </w:r>
    </w:p>
    <w:p w14:paraId="15C4582D" w14:textId="77777777" w:rsidR="003648F9" w:rsidRDefault="003648F9" w:rsidP="00795DA2">
      <w:pPr>
        <w:pStyle w:val="Prrafodelista"/>
        <w:jc w:val="both"/>
      </w:pPr>
    </w:p>
    <w:p w14:paraId="2877713E" w14:textId="4F193B1A" w:rsidR="003648F9" w:rsidRDefault="003648F9" w:rsidP="00795DA2">
      <w:pPr>
        <w:pStyle w:val="Prrafodelista"/>
        <w:numPr>
          <w:ilvl w:val="0"/>
          <w:numId w:val="5"/>
        </w:numPr>
        <w:jc w:val="both"/>
      </w:pPr>
      <w:r w:rsidRPr="003648F9">
        <w:rPr>
          <w:b/>
        </w:rPr>
        <w:t>Denunciante:</w:t>
      </w:r>
      <w:r w:rsidRPr="003648F9">
        <w:t xml:space="preserve"> Persona que</w:t>
      </w:r>
      <w:r w:rsidR="004B291F">
        <w:t>,</w:t>
      </w:r>
      <w:r w:rsidRPr="003648F9">
        <w:t xml:space="preserve"> de manera personalizada o anónima, pone en conocimiento del Comité de Ética, la existencia de hechos u omisiones que vulneran los Códigos de Ética y Conducta.</w:t>
      </w:r>
    </w:p>
    <w:p w14:paraId="09402886" w14:textId="77777777" w:rsidR="00C20974" w:rsidRDefault="00C20974" w:rsidP="00795DA2">
      <w:pPr>
        <w:pStyle w:val="Prrafodelista"/>
        <w:jc w:val="both"/>
      </w:pPr>
    </w:p>
    <w:p w14:paraId="7D5F5DB7" w14:textId="77777777" w:rsidR="00C20974" w:rsidRDefault="00C20974" w:rsidP="00795DA2">
      <w:pPr>
        <w:pStyle w:val="Prrafodelista"/>
        <w:numPr>
          <w:ilvl w:val="0"/>
          <w:numId w:val="5"/>
        </w:numPr>
        <w:jc w:val="both"/>
      </w:pPr>
      <w:r w:rsidRPr="00C20974">
        <w:rPr>
          <w:b/>
        </w:rPr>
        <w:t xml:space="preserve">Discriminación: </w:t>
      </w:r>
      <w:r w:rsidRPr="00C20974">
        <w:t xml:space="preserve">Toda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Origen étnico, color de piel, cultura, sexo, genero, edad, discapacidades, condición social, económica, jurídica, de salud, religión, apariencia física, características genéticas, situación migratoria, embarazo, lengua, opinión, preferencia sexual, identidad, estado civil, situación y responsabilidad familiar, antecedentes penales, homofobia, misoginia, xenofobia, segregación racial y otras formas conexas de intolerancia. </w:t>
      </w:r>
    </w:p>
    <w:p w14:paraId="4E9B28CB" w14:textId="77777777" w:rsidR="00C20974" w:rsidRDefault="00C20974" w:rsidP="00795DA2">
      <w:pPr>
        <w:pStyle w:val="Prrafodelista"/>
        <w:jc w:val="both"/>
      </w:pPr>
    </w:p>
    <w:p w14:paraId="0598A0F5" w14:textId="77777777" w:rsidR="00C20974" w:rsidRPr="00A91756" w:rsidRDefault="00C20974" w:rsidP="00795DA2">
      <w:pPr>
        <w:pStyle w:val="Prrafodelista"/>
        <w:numPr>
          <w:ilvl w:val="0"/>
          <w:numId w:val="5"/>
        </w:numPr>
        <w:jc w:val="both"/>
      </w:pPr>
      <w:r w:rsidRPr="00A91756">
        <w:rPr>
          <w:b/>
        </w:rPr>
        <w:t>Formato de denuncia:</w:t>
      </w:r>
      <w:r w:rsidRPr="00A91756">
        <w:t xml:space="preserve"> Documento físico o electrónico que contiene los datos para identificar al denunciante, al denunciado y la descripción de los hechos denunciados.</w:t>
      </w:r>
    </w:p>
    <w:p w14:paraId="4B638708" w14:textId="77777777" w:rsidR="00C20974" w:rsidRPr="00A91756" w:rsidRDefault="00C20974" w:rsidP="00795DA2">
      <w:pPr>
        <w:pStyle w:val="Prrafodelista"/>
        <w:jc w:val="both"/>
      </w:pPr>
    </w:p>
    <w:p w14:paraId="6D011A4B" w14:textId="77777777" w:rsidR="009A26D3" w:rsidRPr="00A91756" w:rsidRDefault="009A26D3" w:rsidP="009A26D3">
      <w:pPr>
        <w:pStyle w:val="Prrafodelista"/>
        <w:numPr>
          <w:ilvl w:val="0"/>
          <w:numId w:val="5"/>
        </w:numPr>
        <w:jc w:val="both"/>
      </w:pPr>
      <w:r w:rsidRPr="00A91756">
        <w:rPr>
          <w:b/>
        </w:rPr>
        <w:t>Hostigamiento Laboral:</w:t>
      </w:r>
      <w:r w:rsidRPr="00A91756">
        <w:t xml:space="preserve"> Forma de violencia que se presenta, de jefes a subordinados y que consiste en una serie de eventos que tienen como objetivo intimidar, excluir, opacar, aplanar, amedrentar o consumir emocional o intelectualmente a la víctima, causando un daño físico, psicológico, económico y/o laboral-profesional. </w:t>
      </w:r>
    </w:p>
    <w:p w14:paraId="0B59463A" w14:textId="77777777" w:rsidR="009A26D3" w:rsidRPr="00A91756" w:rsidRDefault="009A26D3" w:rsidP="009A26D3">
      <w:pPr>
        <w:pStyle w:val="Prrafodelista"/>
      </w:pPr>
    </w:p>
    <w:p w14:paraId="5F38F4D1" w14:textId="77777777" w:rsidR="009A26D3" w:rsidRPr="00A91756" w:rsidRDefault="009A26D3" w:rsidP="009A26D3">
      <w:pPr>
        <w:pStyle w:val="Prrafodelista"/>
        <w:numPr>
          <w:ilvl w:val="0"/>
          <w:numId w:val="5"/>
        </w:numPr>
        <w:jc w:val="both"/>
      </w:pPr>
      <w:r w:rsidRPr="00A91756">
        <w:rPr>
          <w:b/>
        </w:rPr>
        <w:t>Hostigamiento Sexual:</w:t>
      </w:r>
      <w:r w:rsidRPr="00A91756">
        <w:t xml:space="preserve"> Ejercicio del poder, en una relación de subordinación real de la víctima frente al agresor en el ámbito laboral, se expresa en conductas verbales, físicas, ambas relacionadas con la sexualidad de connotación lasciva. </w:t>
      </w:r>
    </w:p>
    <w:p w14:paraId="54A4AE00" w14:textId="77777777" w:rsidR="009A26D3" w:rsidRPr="00A91756" w:rsidRDefault="009A26D3" w:rsidP="009A26D3">
      <w:pPr>
        <w:pStyle w:val="Prrafodelista"/>
        <w:rPr>
          <w:b/>
        </w:rPr>
      </w:pPr>
    </w:p>
    <w:p w14:paraId="64930273" w14:textId="77777777" w:rsidR="009A26D3" w:rsidRPr="00A91756" w:rsidRDefault="009A26D3" w:rsidP="009A26D3">
      <w:pPr>
        <w:pStyle w:val="Prrafodelista"/>
        <w:rPr>
          <w:b/>
        </w:rPr>
      </w:pPr>
    </w:p>
    <w:p w14:paraId="6EB9DCA8" w14:textId="77777777" w:rsidR="009A26D3" w:rsidRPr="00A91756" w:rsidRDefault="009A26D3" w:rsidP="009A26D3">
      <w:pPr>
        <w:pStyle w:val="Prrafodelista"/>
        <w:rPr>
          <w:b/>
        </w:rPr>
      </w:pPr>
    </w:p>
    <w:p w14:paraId="6BD3FD5F" w14:textId="77777777" w:rsidR="009A26D3" w:rsidRPr="00A91756" w:rsidRDefault="009A26D3" w:rsidP="009A26D3">
      <w:pPr>
        <w:pStyle w:val="Prrafodelista"/>
        <w:rPr>
          <w:b/>
        </w:rPr>
      </w:pPr>
    </w:p>
    <w:p w14:paraId="4E1BC520" w14:textId="77777777" w:rsidR="009A26D3" w:rsidRPr="00A91756" w:rsidRDefault="009A26D3" w:rsidP="009A26D3">
      <w:pPr>
        <w:pStyle w:val="Prrafodelista"/>
        <w:numPr>
          <w:ilvl w:val="0"/>
          <w:numId w:val="5"/>
        </w:numPr>
        <w:jc w:val="both"/>
      </w:pPr>
      <w:r w:rsidRPr="00A91756">
        <w:rPr>
          <w:b/>
        </w:rPr>
        <w:t>Lineamientos Generales:</w:t>
      </w:r>
      <w:r w:rsidRPr="00A91756">
        <w:t xml:space="preserve"> A los Lineamientos Generales para la Integración, Organización y Funcionamiento de los Comités de Ética de las Dependencias y Entidades del Poder Ejecutivo del Estado de Michoacán de Ocampo.  </w:t>
      </w:r>
    </w:p>
    <w:p w14:paraId="6C04BCAD" w14:textId="77777777" w:rsidR="009A26D3" w:rsidRPr="00A91756" w:rsidRDefault="009A26D3" w:rsidP="009A26D3">
      <w:pPr>
        <w:pStyle w:val="Prrafodelista"/>
        <w:jc w:val="both"/>
      </w:pPr>
    </w:p>
    <w:p w14:paraId="4440284E" w14:textId="3EAC1DEC" w:rsidR="00C20974" w:rsidRPr="00A91756" w:rsidRDefault="00B60121" w:rsidP="00795DA2">
      <w:pPr>
        <w:pStyle w:val="Prrafodelista"/>
        <w:numPr>
          <w:ilvl w:val="0"/>
          <w:numId w:val="5"/>
        </w:numPr>
        <w:jc w:val="both"/>
      </w:pPr>
      <w:r w:rsidRPr="00A91756">
        <w:rPr>
          <w:b/>
        </w:rPr>
        <w:t>Medidas de protección:</w:t>
      </w:r>
      <w:r w:rsidRPr="00A91756">
        <w:t xml:space="preserve"> Acciones solicitadas por el Comité que tienen como finalidad proteger al denunciante que se encuentra en situación de riesgo o vulnerabilidad.</w:t>
      </w:r>
    </w:p>
    <w:p w14:paraId="6C570F7A" w14:textId="77777777" w:rsidR="00B60121" w:rsidRPr="00A91756" w:rsidRDefault="00B60121" w:rsidP="00795DA2">
      <w:pPr>
        <w:pStyle w:val="Prrafodelista"/>
        <w:jc w:val="both"/>
      </w:pPr>
    </w:p>
    <w:p w14:paraId="55E15A50" w14:textId="77777777" w:rsidR="002E46D1" w:rsidRPr="00A91756" w:rsidRDefault="002E46D1" w:rsidP="00795DA2">
      <w:pPr>
        <w:pStyle w:val="Prrafodelista"/>
        <w:jc w:val="both"/>
      </w:pPr>
    </w:p>
    <w:p w14:paraId="41528561" w14:textId="77777777" w:rsidR="00DC6A20" w:rsidRPr="00A91756" w:rsidRDefault="00DC6A20" w:rsidP="00795DA2">
      <w:pPr>
        <w:pStyle w:val="Prrafodelista"/>
        <w:numPr>
          <w:ilvl w:val="0"/>
          <w:numId w:val="5"/>
        </w:numPr>
        <w:jc w:val="both"/>
      </w:pPr>
      <w:r w:rsidRPr="00A91756">
        <w:rPr>
          <w:b/>
        </w:rPr>
        <w:t>Persona servidora pública:</w:t>
      </w:r>
      <w:r w:rsidRPr="00A91756">
        <w:t xml:space="preserve"> A los integrantes, funcionarios y empleados de la Secretaría de Seguridad Pública;</w:t>
      </w:r>
    </w:p>
    <w:p w14:paraId="15D3BDAC" w14:textId="77777777" w:rsidR="00DC6A20" w:rsidRPr="00A91756" w:rsidRDefault="00DC6A20" w:rsidP="00795DA2">
      <w:pPr>
        <w:pStyle w:val="Prrafodelista"/>
        <w:jc w:val="both"/>
      </w:pPr>
    </w:p>
    <w:p w14:paraId="77202461" w14:textId="77777777" w:rsidR="00B60121" w:rsidRPr="00A91756" w:rsidRDefault="00DC6A20" w:rsidP="00795DA2">
      <w:pPr>
        <w:pStyle w:val="Prrafodelista"/>
        <w:numPr>
          <w:ilvl w:val="0"/>
          <w:numId w:val="5"/>
        </w:numPr>
        <w:jc w:val="both"/>
      </w:pPr>
      <w:r w:rsidRPr="00A91756">
        <w:rPr>
          <w:b/>
        </w:rPr>
        <w:t>Protocolo:</w:t>
      </w:r>
      <w:r w:rsidRPr="00A91756">
        <w:t xml:space="preserve"> Al presente Protocolo para la Presentación de Denuncias del Comité de Ética de la Secretaría de Seguridad Pública.</w:t>
      </w:r>
    </w:p>
    <w:p w14:paraId="2720A695" w14:textId="77777777" w:rsidR="00DC6A20" w:rsidRPr="00A91756" w:rsidRDefault="00DC6A20" w:rsidP="00795DA2">
      <w:pPr>
        <w:pStyle w:val="Prrafodelista"/>
        <w:jc w:val="both"/>
      </w:pPr>
    </w:p>
    <w:p w14:paraId="2AA37A05" w14:textId="77777777" w:rsidR="00DC6A20" w:rsidRPr="00A91756" w:rsidRDefault="00DC6A20" w:rsidP="00795DA2">
      <w:pPr>
        <w:pStyle w:val="Prrafodelista"/>
        <w:numPr>
          <w:ilvl w:val="0"/>
          <w:numId w:val="5"/>
        </w:numPr>
        <w:jc w:val="both"/>
      </w:pPr>
      <w:r w:rsidRPr="00A91756">
        <w:rPr>
          <w:b/>
        </w:rPr>
        <w:t>Secretaría:</w:t>
      </w:r>
      <w:r w:rsidRPr="00A91756">
        <w:t xml:space="preserve"> A la Secretaría de Seguridad Pública del Estado de Michoacán. </w:t>
      </w:r>
    </w:p>
    <w:p w14:paraId="5C8CEE20" w14:textId="77777777" w:rsidR="00DC6A20" w:rsidRPr="00B278EF" w:rsidRDefault="00DC6A20" w:rsidP="00DC6A20">
      <w:pPr>
        <w:pStyle w:val="Prrafodelista"/>
        <w:jc w:val="both"/>
      </w:pPr>
    </w:p>
    <w:p w14:paraId="25983970" w14:textId="77777777" w:rsidR="00827F0D" w:rsidRPr="00827F0D" w:rsidRDefault="00827F0D" w:rsidP="00827F0D">
      <w:pPr>
        <w:keepNext/>
        <w:keepLines/>
        <w:numPr>
          <w:ilvl w:val="0"/>
          <w:numId w:val="1"/>
        </w:numPr>
        <w:spacing w:before="360" w:after="80"/>
        <w:ind w:left="-142"/>
        <w:outlineLvl w:val="0"/>
        <w:rPr>
          <w:rFonts w:eastAsiaTheme="majorEastAsia" w:cstheme="minorHAnsi"/>
          <w:b/>
          <w:bCs/>
          <w:color w:val="2F5496" w:themeColor="accent1" w:themeShade="BF"/>
          <w:sz w:val="40"/>
          <w:szCs w:val="40"/>
        </w:rPr>
      </w:pPr>
      <w:bookmarkStart w:id="14" w:name="_Toc204023042"/>
      <w:bookmarkStart w:id="15" w:name="_Toc204023176"/>
      <w:bookmarkStart w:id="16" w:name="_Toc204025179"/>
      <w:bookmarkStart w:id="17" w:name="_Toc214975529"/>
      <w:r w:rsidRPr="00827F0D">
        <w:rPr>
          <w:rFonts w:eastAsiaTheme="majorEastAsia" w:cstheme="minorHAnsi"/>
          <w:b/>
          <w:bCs/>
          <w:color w:val="2F5496" w:themeColor="accent1" w:themeShade="BF"/>
          <w:sz w:val="40"/>
          <w:szCs w:val="40"/>
        </w:rPr>
        <w:t>Objetivo general</w:t>
      </w:r>
      <w:bookmarkEnd w:id="14"/>
      <w:bookmarkEnd w:id="15"/>
      <w:bookmarkEnd w:id="16"/>
      <w:bookmarkEnd w:id="17"/>
    </w:p>
    <w:p w14:paraId="5BE0422C" w14:textId="333A0844" w:rsidR="00B278EF" w:rsidRDefault="00827F0D" w:rsidP="00827F0D">
      <w:pPr>
        <w:jc w:val="both"/>
      </w:pPr>
      <w:r w:rsidRPr="00827F0D">
        <w:t>El presente protocolo tiene como propósito dotar de certeza y seguridad jurídica a cualquier persona servidora pública de la Secretaría, que desee presentar una denuncia en contra de personas servidoras públicas y particulares o que detecten y conozcan hechos que puedan constituir faltas al Código de Ética o de Conducta y demás normatividad en materia de ética y prevención de conflictos de interés que rigen la institución.</w:t>
      </w:r>
    </w:p>
    <w:p w14:paraId="45576C93" w14:textId="77777777" w:rsidR="00827F0D" w:rsidRPr="00827F0D" w:rsidRDefault="00827F0D" w:rsidP="00827F0D">
      <w:pPr>
        <w:keepNext/>
        <w:keepLines/>
        <w:numPr>
          <w:ilvl w:val="0"/>
          <w:numId w:val="1"/>
        </w:numPr>
        <w:spacing w:before="360" w:after="80"/>
        <w:ind w:left="-142"/>
        <w:outlineLvl w:val="0"/>
        <w:rPr>
          <w:rFonts w:eastAsiaTheme="majorEastAsia" w:cstheme="minorHAnsi"/>
          <w:b/>
          <w:bCs/>
          <w:color w:val="2F5496" w:themeColor="accent1" w:themeShade="BF"/>
          <w:sz w:val="40"/>
          <w:szCs w:val="40"/>
        </w:rPr>
      </w:pPr>
      <w:bookmarkStart w:id="18" w:name="_Toc204023043"/>
      <w:bookmarkStart w:id="19" w:name="_Toc204023177"/>
      <w:bookmarkStart w:id="20" w:name="_Toc204025180"/>
      <w:bookmarkStart w:id="21" w:name="_Toc214975530"/>
      <w:bookmarkStart w:id="22" w:name="_Hlk215234778"/>
      <w:r w:rsidRPr="00827F0D">
        <w:rPr>
          <w:rFonts w:eastAsiaTheme="majorEastAsia" w:cstheme="minorHAnsi"/>
          <w:b/>
          <w:bCs/>
          <w:color w:val="2F5496" w:themeColor="accent1" w:themeShade="BF"/>
          <w:sz w:val="40"/>
          <w:szCs w:val="40"/>
        </w:rPr>
        <w:t>Objetivos específicos</w:t>
      </w:r>
      <w:bookmarkEnd w:id="18"/>
      <w:bookmarkEnd w:id="19"/>
      <w:bookmarkEnd w:id="20"/>
      <w:bookmarkEnd w:id="21"/>
      <w:r w:rsidRPr="00827F0D">
        <w:rPr>
          <w:rFonts w:eastAsiaTheme="majorEastAsia" w:cstheme="minorHAnsi"/>
          <w:b/>
          <w:bCs/>
          <w:color w:val="2F5496" w:themeColor="accent1" w:themeShade="BF"/>
          <w:sz w:val="40"/>
          <w:szCs w:val="40"/>
        </w:rPr>
        <w:t xml:space="preserve"> </w:t>
      </w:r>
    </w:p>
    <w:bookmarkEnd w:id="22"/>
    <w:p w14:paraId="45ED0E08" w14:textId="77777777" w:rsidR="00827F0D" w:rsidRDefault="00CF646F" w:rsidP="00CF646F">
      <w:pPr>
        <w:pStyle w:val="Prrafodelista"/>
        <w:numPr>
          <w:ilvl w:val="0"/>
          <w:numId w:val="6"/>
        </w:numPr>
        <w:jc w:val="both"/>
        <w:rPr>
          <w:b/>
        </w:rPr>
      </w:pPr>
      <w:r w:rsidRPr="00CF646F">
        <w:rPr>
          <w:b/>
        </w:rPr>
        <w:t>Orientar la Actuación del Comité de Ética:</w:t>
      </w:r>
    </w:p>
    <w:p w14:paraId="32401F73" w14:textId="77777777" w:rsidR="00CF646F" w:rsidRDefault="00CF646F" w:rsidP="00CF646F">
      <w:pPr>
        <w:pStyle w:val="Prrafodelista"/>
        <w:jc w:val="both"/>
      </w:pPr>
      <w:r w:rsidRPr="00CF646F">
        <w:t>Proporcionar una guía clara y estandarizada a particulares, las personas servidoras públicas y a los integrantes del Comité de Ética de la Secretaría, para asegurar la diligencia, imparcialidad y objetividad en cada etapa del proceso de atención a denuncias.</w:t>
      </w:r>
    </w:p>
    <w:p w14:paraId="610350BF" w14:textId="77777777" w:rsidR="00CF646F" w:rsidRDefault="00CF646F" w:rsidP="00CF646F">
      <w:pPr>
        <w:pStyle w:val="Prrafodelista"/>
        <w:jc w:val="both"/>
      </w:pPr>
    </w:p>
    <w:p w14:paraId="573DA4A6" w14:textId="77777777" w:rsidR="00CF646F" w:rsidRDefault="00CF646F" w:rsidP="00CF646F">
      <w:pPr>
        <w:pStyle w:val="Prrafodelista"/>
        <w:jc w:val="both"/>
      </w:pPr>
    </w:p>
    <w:p w14:paraId="72E25868" w14:textId="77777777" w:rsidR="00CF646F" w:rsidRDefault="00CF646F" w:rsidP="00CF646F">
      <w:pPr>
        <w:pStyle w:val="Prrafodelista"/>
        <w:jc w:val="both"/>
      </w:pPr>
    </w:p>
    <w:p w14:paraId="70668165" w14:textId="77777777" w:rsidR="00CF646F" w:rsidRDefault="00CF646F" w:rsidP="00CF646F">
      <w:pPr>
        <w:pStyle w:val="Prrafodelista"/>
        <w:jc w:val="both"/>
      </w:pPr>
    </w:p>
    <w:p w14:paraId="277EE406" w14:textId="77777777" w:rsidR="00CF646F" w:rsidRDefault="00CF646F" w:rsidP="00CF646F">
      <w:pPr>
        <w:pStyle w:val="Prrafodelista"/>
        <w:numPr>
          <w:ilvl w:val="0"/>
          <w:numId w:val="6"/>
        </w:numPr>
        <w:jc w:val="both"/>
        <w:rPr>
          <w:b/>
        </w:rPr>
      </w:pPr>
      <w:r w:rsidRPr="00CF646F">
        <w:rPr>
          <w:b/>
        </w:rPr>
        <w:t>Garantizar un Proceso de Denuncia Accesible y Seguro:</w:t>
      </w:r>
    </w:p>
    <w:p w14:paraId="49FE760C" w14:textId="77777777" w:rsidR="00CF646F" w:rsidRDefault="00CF646F" w:rsidP="00CF646F">
      <w:pPr>
        <w:pStyle w:val="Prrafodelista"/>
        <w:jc w:val="both"/>
      </w:pPr>
      <w:r w:rsidRPr="00CF646F">
        <w:t>Facilitar a las personas particulares y servidoras públicas la presentación de denuncias, asegurando mecanismos y canales de comunicación efectivos para la atención y seguimiento de denuncias, la protección de datos, la integridad del denunciante y de los involucrados, bajo principios de transparencia y confidencialidad.</w:t>
      </w:r>
    </w:p>
    <w:p w14:paraId="42038938" w14:textId="77777777" w:rsidR="00CF646F" w:rsidRDefault="00CF646F" w:rsidP="00CF646F">
      <w:pPr>
        <w:pStyle w:val="Prrafodelista"/>
        <w:jc w:val="both"/>
      </w:pPr>
    </w:p>
    <w:p w14:paraId="1CB40189" w14:textId="77777777" w:rsidR="00CF646F" w:rsidRDefault="00CF646F" w:rsidP="00CF646F">
      <w:pPr>
        <w:pStyle w:val="Prrafodelista"/>
        <w:numPr>
          <w:ilvl w:val="0"/>
          <w:numId w:val="6"/>
        </w:numPr>
        <w:jc w:val="both"/>
        <w:rPr>
          <w:b/>
        </w:rPr>
      </w:pPr>
      <w:r w:rsidRPr="00CF646F">
        <w:rPr>
          <w:b/>
        </w:rPr>
        <w:t>Fortalecer la Cultura de Integridad en la Secretaría:</w:t>
      </w:r>
    </w:p>
    <w:p w14:paraId="40ABB697" w14:textId="77777777" w:rsidR="00CF646F" w:rsidRDefault="00CF646F" w:rsidP="00CF646F">
      <w:pPr>
        <w:pStyle w:val="Prrafodelista"/>
        <w:jc w:val="both"/>
      </w:pPr>
      <w:r w:rsidRPr="00CF646F">
        <w:t>Fomentar un ambiente de confianza y responsabilidad dentro de la Secretaría, promoviendo la observación de los principios, valores y reglas de conducta establecidos en los Códigos de Ética y de Conducta, y así prevenir actos de corrupción, abuso de poder o cualquier conducta contraria al servicio público.</w:t>
      </w:r>
    </w:p>
    <w:p w14:paraId="1688A62F" w14:textId="77777777" w:rsidR="00CF646F" w:rsidRDefault="00CF646F" w:rsidP="00CF646F">
      <w:pPr>
        <w:pStyle w:val="Prrafodelista"/>
        <w:jc w:val="both"/>
      </w:pPr>
    </w:p>
    <w:p w14:paraId="135C1F0F" w14:textId="77777777" w:rsidR="00CF646F" w:rsidRDefault="00DC5559" w:rsidP="00DC5559">
      <w:pPr>
        <w:pStyle w:val="Prrafodelista"/>
        <w:numPr>
          <w:ilvl w:val="0"/>
          <w:numId w:val="6"/>
        </w:numPr>
        <w:jc w:val="both"/>
        <w:rPr>
          <w:b/>
        </w:rPr>
      </w:pPr>
      <w:r w:rsidRPr="00DC5559">
        <w:rPr>
          <w:b/>
        </w:rPr>
        <w:t>Propiciar la Toma de Decisiones Éticas:</w:t>
      </w:r>
    </w:p>
    <w:p w14:paraId="50204EF3" w14:textId="77777777" w:rsidR="00DC5559" w:rsidRDefault="00DC5559" w:rsidP="00DC5559">
      <w:pPr>
        <w:pStyle w:val="Prrafodelista"/>
        <w:jc w:val="both"/>
      </w:pPr>
      <w:r w:rsidRPr="00DC5559">
        <w:t>Dotar al Comité de Ética de las herramientas necesarias para analizar situaciones complejas y emitir recomendaciones fundamentadas que orienten las acciones de la institución hacia el cumplimiento de los valores fundamentales y el interés público.</w:t>
      </w:r>
    </w:p>
    <w:p w14:paraId="0281AB94" w14:textId="77777777" w:rsidR="00101B97" w:rsidRDefault="00101B97" w:rsidP="00DC5559">
      <w:pPr>
        <w:pStyle w:val="Prrafodelista"/>
        <w:jc w:val="both"/>
      </w:pPr>
    </w:p>
    <w:p w14:paraId="43A00470" w14:textId="77777777" w:rsidR="00101B97" w:rsidRDefault="003931CC" w:rsidP="003931CC">
      <w:pPr>
        <w:pStyle w:val="Prrafodelista"/>
        <w:numPr>
          <w:ilvl w:val="0"/>
          <w:numId w:val="6"/>
        </w:numPr>
        <w:jc w:val="both"/>
        <w:rPr>
          <w:b/>
        </w:rPr>
      </w:pPr>
      <w:r w:rsidRPr="003931CC">
        <w:rPr>
          <w:b/>
        </w:rPr>
        <w:t>Contribuir a la Transparencia y Rendición de Cuentas:</w:t>
      </w:r>
    </w:p>
    <w:p w14:paraId="6CD714F4" w14:textId="77777777" w:rsidR="003931CC" w:rsidRDefault="003931CC" w:rsidP="003931CC">
      <w:pPr>
        <w:pStyle w:val="Prrafodelista"/>
        <w:jc w:val="both"/>
      </w:pPr>
      <w:r w:rsidRPr="003931CC">
        <w:t>Establecer mecanismos de seguimiento y evaluación que permitan al Comité de Ética informar sobre sus actividades, garantizando la supervisión y mejora continua en la gestión de las denuncias y en el fomento de la ética pública.</w:t>
      </w:r>
    </w:p>
    <w:p w14:paraId="124BC470" w14:textId="77777777" w:rsidR="003931CC" w:rsidRDefault="003931CC" w:rsidP="003931CC">
      <w:pPr>
        <w:pStyle w:val="Prrafodelista"/>
        <w:jc w:val="both"/>
      </w:pPr>
    </w:p>
    <w:p w14:paraId="7FBBB076" w14:textId="77777777" w:rsidR="003931CC" w:rsidRPr="003931CC" w:rsidRDefault="003931CC" w:rsidP="003931CC">
      <w:pPr>
        <w:keepNext/>
        <w:keepLines/>
        <w:numPr>
          <w:ilvl w:val="0"/>
          <w:numId w:val="1"/>
        </w:numPr>
        <w:spacing w:before="360" w:after="80"/>
        <w:ind w:left="-142"/>
        <w:outlineLvl w:val="0"/>
        <w:rPr>
          <w:rFonts w:eastAsiaTheme="majorEastAsia" w:cstheme="minorHAnsi"/>
          <w:b/>
          <w:bCs/>
          <w:color w:val="2F5496" w:themeColor="accent1" w:themeShade="BF"/>
          <w:sz w:val="40"/>
          <w:szCs w:val="40"/>
        </w:rPr>
      </w:pPr>
      <w:bookmarkStart w:id="23" w:name="_Toc204023044"/>
      <w:bookmarkStart w:id="24" w:name="_Toc204023178"/>
      <w:bookmarkStart w:id="25" w:name="_Toc204025181"/>
      <w:bookmarkStart w:id="26" w:name="_Toc214975531"/>
      <w:bookmarkStart w:id="27" w:name="_Hlk215234872"/>
      <w:r w:rsidRPr="003931CC">
        <w:rPr>
          <w:rFonts w:eastAsiaTheme="majorEastAsia" w:cstheme="minorHAnsi"/>
          <w:b/>
          <w:bCs/>
          <w:color w:val="2F5496" w:themeColor="accent1" w:themeShade="BF"/>
          <w:sz w:val="40"/>
          <w:szCs w:val="40"/>
        </w:rPr>
        <w:t>Alcance</w:t>
      </w:r>
      <w:bookmarkEnd w:id="23"/>
      <w:bookmarkEnd w:id="24"/>
      <w:bookmarkEnd w:id="25"/>
      <w:bookmarkEnd w:id="26"/>
    </w:p>
    <w:bookmarkEnd w:id="27"/>
    <w:p w14:paraId="5E6D8C69" w14:textId="6F146ACD" w:rsidR="003931CC" w:rsidRDefault="003931CC" w:rsidP="003931CC">
      <w:pPr>
        <w:jc w:val="both"/>
      </w:pPr>
      <w:r w:rsidRPr="003931CC">
        <w:t>E</w:t>
      </w:r>
      <w:r w:rsidRPr="00A91756">
        <w:t>l presente protocolo tiene como alcance llegar a l</w:t>
      </w:r>
      <w:r w:rsidR="009A26D3" w:rsidRPr="00A91756">
        <w:t>a</w:t>
      </w:r>
      <w:r w:rsidRPr="00A91756">
        <w:t>s</w:t>
      </w:r>
      <w:r w:rsidR="009A26D3" w:rsidRPr="00A91756">
        <w:t xml:space="preserve"> personas</w:t>
      </w:r>
      <w:r w:rsidRPr="00A91756">
        <w:t xml:space="preserve"> particulares y </w:t>
      </w:r>
      <w:r w:rsidR="009A26D3" w:rsidRPr="00A91756">
        <w:t>servidoras públicas</w:t>
      </w:r>
      <w:r w:rsidRPr="00A91756">
        <w:t xml:space="preserve"> adscritos a la Secretaría de Seguridad Pública del Estado de Michoacán de Ocampo; tanto en los centros de trabajo como en vínculos laborales derivado del mismo.</w:t>
      </w:r>
    </w:p>
    <w:p w14:paraId="2BB08791" w14:textId="77777777" w:rsidR="002561C0" w:rsidRDefault="002561C0" w:rsidP="003931CC">
      <w:pPr>
        <w:jc w:val="both"/>
      </w:pPr>
    </w:p>
    <w:p w14:paraId="2E4D7CF9" w14:textId="77777777" w:rsidR="002561C0" w:rsidRDefault="002561C0" w:rsidP="003931CC">
      <w:pPr>
        <w:jc w:val="both"/>
      </w:pPr>
    </w:p>
    <w:p w14:paraId="6DC0383E" w14:textId="77777777" w:rsidR="002561C0" w:rsidRDefault="002561C0" w:rsidP="003931CC">
      <w:pPr>
        <w:jc w:val="both"/>
      </w:pPr>
    </w:p>
    <w:p w14:paraId="023A8FEC" w14:textId="77777777" w:rsidR="002561C0" w:rsidRDefault="002561C0" w:rsidP="003931CC">
      <w:pPr>
        <w:jc w:val="both"/>
      </w:pPr>
    </w:p>
    <w:p w14:paraId="1BB00BB5" w14:textId="77777777" w:rsidR="002561C0" w:rsidRDefault="002561C0" w:rsidP="003931CC">
      <w:pPr>
        <w:jc w:val="both"/>
      </w:pPr>
    </w:p>
    <w:p w14:paraId="4BBDD05C" w14:textId="77777777" w:rsidR="002561C0" w:rsidRDefault="002561C0" w:rsidP="003931CC">
      <w:pPr>
        <w:jc w:val="both"/>
      </w:pPr>
    </w:p>
    <w:p w14:paraId="4BEF2D57" w14:textId="77777777" w:rsidR="004862C8" w:rsidRPr="004862C8" w:rsidRDefault="004862C8" w:rsidP="004862C8">
      <w:pPr>
        <w:keepNext/>
        <w:keepLines/>
        <w:numPr>
          <w:ilvl w:val="0"/>
          <w:numId w:val="1"/>
        </w:numPr>
        <w:spacing w:before="360" w:after="80"/>
        <w:ind w:left="-142"/>
        <w:outlineLvl w:val="0"/>
        <w:rPr>
          <w:rFonts w:eastAsiaTheme="majorEastAsia" w:cstheme="minorHAnsi"/>
          <w:b/>
          <w:bCs/>
          <w:color w:val="2F5496" w:themeColor="accent1" w:themeShade="BF"/>
          <w:sz w:val="40"/>
          <w:szCs w:val="40"/>
        </w:rPr>
      </w:pPr>
      <w:bookmarkStart w:id="28" w:name="_Toc204023045"/>
      <w:bookmarkStart w:id="29" w:name="_Toc204023179"/>
      <w:bookmarkStart w:id="30" w:name="_Toc204025182"/>
      <w:bookmarkStart w:id="31" w:name="_Toc214975532"/>
      <w:r w:rsidRPr="004862C8">
        <w:rPr>
          <w:rFonts w:eastAsiaTheme="majorEastAsia" w:cstheme="minorHAnsi"/>
          <w:b/>
          <w:bCs/>
          <w:color w:val="2F5496" w:themeColor="accent1" w:themeShade="BF"/>
          <w:sz w:val="40"/>
          <w:szCs w:val="40"/>
        </w:rPr>
        <w:t>Principios del Comité de Ética</w:t>
      </w:r>
      <w:bookmarkEnd w:id="28"/>
      <w:bookmarkEnd w:id="29"/>
      <w:bookmarkEnd w:id="30"/>
      <w:bookmarkEnd w:id="31"/>
    </w:p>
    <w:p w14:paraId="31AB4D3B" w14:textId="501C5FEA" w:rsidR="002561C0" w:rsidRPr="002561C0" w:rsidRDefault="002561C0" w:rsidP="002561C0">
      <w:pPr>
        <w:pStyle w:val="Prrafodelista"/>
        <w:numPr>
          <w:ilvl w:val="0"/>
          <w:numId w:val="7"/>
        </w:numPr>
        <w:rPr>
          <w:b/>
        </w:rPr>
      </w:pPr>
      <w:r w:rsidRPr="002561C0">
        <w:rPr>
          <w:b/>
        </w:rPr>
        <w:t>Dignidad y defensa</w:t>
      </w:r>
      <w:r w:rsidR="00643744">
        <w:rPr>
          <w:b/>
        </w:rPr>
        <w:t>.</w:t>
      </w:r>
      <w:r w:rsidRPr="002561C0">
        <w:rPr>
          <w:b/>
        </w:rPr>
        <w:t xml:space="preserve">  </w:t>
      </w:r>
    </w:p>
    <w:p w14:paraId="13BE961F" w14:textId="77777777" w:rsidR="003931CC" w:rsidRDefault="002561C0" w:rsidP="002561C0">
      <w:pPr>
        <w:pStyle w:val="Prrafodelista"/>
        <w:jc w:val="both"/>
      </w:pPr>
      <w:r w:rsidRPr="002561C0">
        <w:t>Toda persona tiene derecho a ser protegida contra cualquier acto que afecte su esfera laboral, en este sentido se adoptan las medidas de protección para las partes involucradas y tiene estrecha vinculación con el principio de confidencialidad.</w:t>
      </w:r>
    </w:p>
    <w:p w14:paraId="1191D3E5" w14:textId="77777777" w:rsidR="00434334" w:rsidRPr="00434334" w:rsidRDefault="00434334" w:rsidP="002561C0">
      <w:pPr>
        <w:pStyle w:val="Prrafodelista"/>
        <w:jc w:val="both"/>
        <w:rPr>
          <w:b/>
        </w:rPr>
      </w:pPr>
    </w:p>
    <w:p w14:paraId="227AA740" w14:textId="62180FA0" w:rsidR="00434334" w:rsidRPr="00434334" w:rsidRDefault="00434334" w:rsidP="00434334">
      <w:pPr>
        <w:pStyle w:val="Prrafodelista"/>
        <w:numPr>
          <w:ilvl w:val="0"/>
          <w:numId w:val="7"/>
        </w:numPr>
        <w:rPr>
          <w:b/>
        </w:rPr>
      </w:pPr>
      <w:r w:rsidRPr="00434334">
        <w:rPr>
          <w:b/>
        </w:rPr>
        <w:t>Buen ambiente laboral</w:t>
      </w:r>
      <w:r w:rsidR="00643744">
        <w:rPr>
          <w:b/>
        </w:rPr>
        <w:t>.</w:t>
      </w:r>
    </w:p>
    <w:p w14:paraId="566EF86C" w14:textId="77777777" w:rsidR="00434334" w:rsidRDefault="00434334" w:rsidP="00434334">
      <w:pPr>
        <w:pStyle w:val="Prrafodelista"/>
        <w:jc w:val="both"/>
      </w:pPr>
      <w:r w:rsidRPr="00434334">
        <w:t>Toda persona Servidora Pública tiene derecho a ejercer sus actividades en un ambiente sano y seguro, que preserve su salud física y mental, y que estimule su desarrollo y desempeño profesional alcanzando su mayor rendimiento.</w:t>
      </w:r>
    </w:p>
    <w:p w14:paraId="7A3D2D95" w14:textId="77777777" w:rsidR="00434334" w:rsidRDefault="00434334" w:rsidP="00434334">
      <w:pPr>
        <w:pStyle w:val="Prrafodelista"/>
        <w:jc w:val="both"/>
      </w:pPr>
    </w:p>
    <w:p w14:paraId="180AB1FB" w14:textId="6B987856" w:rsidR="00434334" w:rsidRPr="00434334" w:rsidRDefault="00434334" w:rsidP="00434334">
      <w:pPr>
        <w:pStyle w:val="Prrafodelista"/>
        <w:numPr>
          <w:ilvl w:val="0"/>
          <w:numId w:val="7"/>
        </w:numPr>
        <w:rPr>
          <w:b/>
        </w:rPr>
      </w:pPr>
      <w:r w:rsidRPr="00434334">
        <w:rPr>
          <w:b/>
        </w:rPr>
        <w:t>Confidencialidad</w:t>
      </w:r>
      <w:r w:rsidR="00643744">
        <w:rPr>
          <w:b/>
        </w:rPr>
        <w:t>.</w:t>
      </w:r>
      <w:r w:rsidRPr="00434334">
        <w:rPr>
          <w:b/>
        </w:rPr>
        <w:t xml:space="preserve"> </w:t>
      </w:r>
    </w:p>
    <w:p w14:paraId="6D5A9F9B" w14:textId="77777777" w:rsidR="00434334" w:rsidRDefault="00434334" w:rsidP="00434334">
      <w:pPr>
        <w:pStyle w:val="Prrafodelista"/>
        <w:jc w:val="both"/>
      </w:pPr>
      <w:r w:rsidRPr="00434334">
        <w:t>Los mecanismos del presente protocolo deben preservar en todo momento la confidencialidad de las personas Servidoras Públicas involucradas, quedando estrictamente prohibido la divulgación de cualquier tipo de información.</w:t>
      </w:r>
    </w:p>
    <w:p w14:paraId="48A9EAB4" w14:textId="77777777" w:rsidR="00434334" w:rsidRPr="00213267" w:rsidRDefault="00434334" w:rsidP="00434334">
      <w:pPr>
        <w:pStyle w:val="Prrafodelista"/>
        <w:jc w:val="both"/>
        <w:rPr>
          <w:b/>
        </w:rPr>
      </w:pPr>
    </w:p>
    <w:p w14:paraId="399DDCB9" w14:textId="534D5D66" w:rsidR="00213267" w:rsidRPr="00213267" w:rsidRDefault="00213267" w:rsidP="00213267">
      <w:pPr>
        <w:pStyle w:val="Prrafodelista"/>
        <w:numPr>
          <w:ilvl w:val="0"/>
          <w:numId w:val="7"/>
        </w:numPr>
        <w:rPr>
          <w:b/>
        </w:rPr>
      </w:pPr>
      <w:r w:rsidRPr="00213267">
        <w:rPr>
          <w:b/>
        </w:rPr>
        <w:t>No revictimización</w:t>
      </w:r>
      <w:r w:rsidR="00643744">
        <w:rPr>
          <w:b/>
        </w:rPr>
        <w:t>.</w:t>
      </w:r>
      <w:r w:rsidRPr="00213267">
        <w:rPr>
          <w:b/>
        </w:rPr>
        <w:t xml:space="preserve"> </w:t>
      </w:r>
    </w:p>
    <w:p w14:paraId="78297D2B" w14:textId="77777777" w:rsidR="00434334" w:rsidRDefault="00213267" w:rsidP="00213267">
      <w:pPr>
        <w:pStyle w:val="Prrafodelista"/>
        <w:jc w:val="both"/>
      </w:pPr>
      <w:r w:rsidRPr="00213267">
        <w:t>Se evitará exponer a las personas servidoras públicas involucradas a que revivan la situación expuesta y vuelva a asumir el papel de víctima.</w:t>
      </w:r>
    </w:p>
    <w:p w14:paraId="6AB3E443" w14:textId="77777777" w:rsidR="003200BA" w:rsidRPr="003200BA" w:rsidRDefault="003200BA" w:rsidP="003200BA">
      <w:pPr>
        <w:keepNext/>
        <w:keepLines/>
        <w:numPr>
          <w:ilvl w:val="0"/>
          <w:numId w:val="1"/>
        </w:numPr>
        <w:spacing w:before="360" w:after="80"/>
        <w:ind w:left="-142"/>
        <w:outlineLvl w:val="0"/>
        <w:rPr>
          <w:rFonts w:eastAsiaTheme="majorEastAsia" w:cstheme="minorHAnsi"/>
          <w:b/>
          <w:bCs/>
          <w:color w:val="2F5496" w:themeColor="accent1" w:themeShade="BF"/>
          <w:sz w:val="40"/>
          <w:szCs w:val="40"/>
        </w:rPr>
      </w:pPr>
      <w:bookmarkStart w:id="32" w:name="_Toc204023046"/>
      <w:bookmarkStart w:id="33" w:name="_Toc204023180"/>
      <w:bookmarkStart w:id="34" w:name="_Toc204025183"/>
      <w:bookmarkStart w:id="35" w:name="_Toc214975533"/>
      <w:bookmarkStart w:id="36" w:name="_Hlk215235036"/>
      <w:r w:rsidRPr="003200BA">
        <w:rPr>
          <w:rFonts w:eastAsiaTheme="majorEastAsia" w:cstheme="minorHAnsi"/>
          <w:b/>
          <w:bCs/>
          <w:color w:val="2F5496" w:themeColor="accent1" w:themeShade="BF"/>
          <w:sz w:val="40"/>
          <w:szCs w:val="40"/>
        </w:rPr>
        <w:t>Integración y Funcionamiento</w:t>
      </w:r>
      <w:bookmarkEnd w:id="32"/>
      <w:bookmarkEnd w:id="33"/>
      <w:bookmarkEnd w:id="34"/>
      <w:bookmarkEnd w:id="35"/>
      <w:r w:rsidRPr="003200BA">
        <w:rPr>
          <w:rFonts w:eastAsiaTheme="majorEastAsia" w:cstheme="minorHAnsi"/>
          <w:b/>
          <w:bCs/>
          <w:color w:val="2F5496" w:themeColor="accent1" w:themeShade="BF"/>
          <w:sz w:val="40"/>
          <w:szCs w:val="40"/>
        </w:rPr>
        <w:t xml:space="preserve"> </w:t>
      </w:r>
    </w:p>
    <w:bookmarkEnd w:id="36"/>
    <w:p w14:paraId="1248D21B" w14:textId="63AF71C4" w:rsidR="003200BA" w:rsidRDefault="003200BA" w:rsidP="003200BA">
      <w:pPr>
        <w:jc w:val="both"/>
      </w:pPr>
      <w:r w:rsidRPr="003200BA">
        <w:t xml:space="preserve">El Comité de Ética, se integra por </w:t>
      </w:r>
      <w:r w:rsidR="009A26D3" w:rsidRPr="00A91756">
        <w:t xml:space="preserve">las personas servidoras públicas </w:t>
      </w:r>
      <w:r w:rsidRPr="00A91756">
        <w:t>seleccionados</w:t>
      </w:r>
      <w:r w:rsidRPr="003200BA">
        <w:t xml:space="preserve"> bajo los criterios de imparcialidad, experiencia y compromiso con los valores éticos institucionales. Su organización y funcionamiento se apegarán a lo dispuesto en los Capítulos III y IV de los Lineamientos Generales, buscando la participación de perfiles diversos que enriquezcan el análisis y la toma de decisiones.</w:t>
      </w:r>
    </w:p>
    <w:p w14:paraId="0EB121A4" w14:textId="77777777" w:rsidR="003200BA" w:rsidRPr="003200BA" w:rsidRDefault="003200BA" w:rsidP="003200BA">
      <w:pPr>
        <w:keepNext/>
        <w:keepLines/>
        <w:numPr>
          <w:ilvl w:val="0"/>
          <w:numId w:val="1"/>
        </w:numPr>
        <w:spacing w:before="360" w:after="80"/>
        <w:ind w:left="-142"/>
        <w:outlineLvl w:val="0"/>
        <w:rPr>
          <w:rFonts w:eastAsiaTheme="majorEastAsia" w:cstheme="minorHAnsi"/>
          <w:b/>
          <w:bCs/>
          <w:color w:val="2F5496" w:themeColor="accent1" w:themeShade="BF"/>
          <w:sz w:val="40"/>
          <w:szCs w:val="40"/>
        </w:rPr>
      </w:pPr>
      <w:bookmarkStart w:id="37" w:name="_Toc204023047"/>
      <w:bookmarkStart w:id="38" w:name="_Toc204023181"/>
      <w:bookmarkStart w:id="39" w:name="_Toc204025184"/>
      <w:bookmarkStart w:id="40" w:name="_Toc214975534"/>
      <w:bookmarkStart w:id="41" w:name="_Hlk215235084"/>
      <w:r w:rsidRPr="003200BA">
        <w:rPr>
          <w:rFonts w:eastAsiaTheme="majorEastAsia" w:cstheme="minorHAnsi"/>
          <w:b/>
          <w:bCs/>
          <w:color w:val="2F5496" w:themeColor="accent1" w:themeShade="BF"/>
          <w:sz w:val="40"/>
          <w:szCs w:val="40"/>
        </w:rPr>
        <w:t>Cumplimiento Integral y Formación</w:t>
      </w:r>
      <w:bookmarkEnd w:id="37"/>
      <w:bookmarkEnd w:id="38"/>
      <w:bookmarkEnd w:id="39"/>
      <w:bookmarkEnd w:id="40"/>
    </w:p>
    <w:bookmarkEnd w:id="41"/>
    <w:p w14:paraId="3C643D29" w14:textId="77777777" w:rsidR="003200BA" w:rsidRDefault="003200BA" w:rsidP="003200BA">
      <w:pPr>
        <w:jc w:val="both"/>
      </w:pPr>
      <w:r w:rsidRPr="003200BA">
        <w:t xml:space="preserve">Todas las personas servidoras públicas adscritas a la Secretaría, incluyendo a quienes forman parte del Comité de Ética, deberán adherirse estrictamente a las disposiciones del Marco Jurídico del presente Protocolo y demás normativas aplicables. Para asegurar la </w:t>
      </w:r>
    </w:p>
    <w:p w14:paraId="6C8B2AA7" w14:textId="77777777" w:rsidR="003200BA" w:rsidRDefault="003200BA" w:rsidP="003200BA">
      <w:pPr>
        <w:jc w:val="both"/>
      </w:pPr>
    </w:p>
    <w:p w14:paraId="31F043ED" w14:textId="77777777" w:rsidR="003200BA" w:rsidRDefault="003200BA" w:rsidP="003200BA">
      <w:pPr>
        <w:jc w:val="both"/>
      </w:pPr>
    </w:p>
    <w:p w14:paraId="696AAD4B" w14:textId="77777777" w:rsidR="003200BA" w:rsidRDefault="003200BA" w:rsidP="003200BA">
      <w:pPr>
        <w:jc w:val="both"/>
      </w:pPr>
      <w:r w:rsidRPr="003200BA">
        <w:t>comprensión y correcta aplicación de estos procedimientos, el Comité de Ética, en coordinación con las áreas de capacitación de la Secretaría, promoverá programas de formación continua y sensibilización sobre ética, integridad y el manejo adecuado de las denuncias.</w:t>
      </w:r>
    </w:p>
    <w:p w14:paraId="3C86FA0D" w14:textId="77777777" w:rsidR="00432BC6" w:rsidRPr="00432BC6" w:rsidRDefault="00432BC6" w:rsidP="00432BC6">
      <w:pPr>
        <w:keepNext/>
        <w:keepLines/>
        <w:numPr>
          <w:ilvl w:val="0"/>
          <w:numId w:val="1"/>
        </w:numPr>
        <w:spacing w:before="360" w:after="80"/>
        <w:ind w:left="-142"/>
        <w:outlineLvl w:val="0"/>
        <w:rPr>
          <w:rFonts w:eastAsiaTheme="majorEastAsia" w:cstheme="minorHAnsi"/>
          <w:b/>
          <w:bCs/>
          <w:color w:val="2F5496" w:themeColor="accent1" w:themeShade="BF"/>
          <w:sz w:val="40"/>
          <w:szCs w:val="40"/>
        </w:rPr>
      </w:pPr>
      <w:bookmarkStart w:id="42" w:name="_Toc204023048"/>
      <w:bookmarkStart w:id="43" w:name="_Toc204023182"/>
      <w:bookmarkStart w:id="44" w:name="_Toc204025185"/>
      <w:bookmarkStart w:id="45" w:name="_Toc214975535"/>
      <w:bookmarkStart w:id="46" w:name="_Hlk215235195"/>
      <w:r w:rsidRPr="00432BC6">
        <w:rPr>
          <w:rFonts w:eastAsiaTheme="majorEastAsia" w:cstheme="minorHAnsi"/>
          <w:b/>
          <w:bCs/>
          <w:color w:val="2F5496" w:themeColor="accent1" w:themeShade="BF"/>
          <w:sz w:val="40"/>
          <w:szCs w:val="40"/>
        </w:rPr>
        <w:t>Funciones del Comité de Ética</w:t>
      </w:r>
      <w:bookmarkEnd w:id="42"/>
      <w:bookmarkEnd w:id="43"/>
      <w:bookmarkEnd w:id="44"/>
      <w:bookmarkEnd w:id="45"/>
    </w:p>
    <w:bookmarkEnd w:id="46"/>
    <w:p w14:paraId="21339C77" w14:textId="77777777" w:rsidR="00432BC6" w:rsidRDefault="00432BC6" w:rsidP="003200BA">
      <w:pPr>
        <w:jc w:val="both"/>
      </w:pPr>
      <w:r w:rsidRPr="00432BC6">
        <w:t>Además de lo establecido en la normativa aplicable, el Comité de Ética tendrá las siguientes funciones específicas, orientadas a fortalecer la ética y la transparencia en la Secretaría:</w:t>
      </w:r>
    </w:p>
    <w:p w14:paraId="54064F9B" w14:textId="77777777" w:rsidR="00D31D19" w:rsidRPr="00D31D19" w:rsidRDefault="00D31D19" w:rsidP="00D31D19">
      <w:pPr>
        <w:pStyle w:val="Prrafodelista"/>
        <w:numPr>
          <w:ilvl w:val="0"/>
          <w:numId w:val="8"/>
        </w:numPr>
        <w:rPr>
          <w:b/>
        </w:rPr>
      </w:pPr>
      <w:r w:rsidRPr="00D31D19">
        <w:rPr>
          <w:b/>
        </w:rPr>
        <w:t>Recepción y Orientación de Denuncias:</w:t>
      </w:r>
    </w:p>
    <w:p w14:paraId="1128C700" w14:textId="77777777" w:rsidR="00432BC6" w:rsidRDefault="00273D3F" w:rsidP="00D31D19">
      <w:pPr>
        <w:pStyle w:val="Prrafodelista"/>
        <w:jc w:val="both"/>
      </w:pPr>
      <w:r>
        <w:t>Recibir y atender denuncias relacionadas con el incumplimiento de los principios y valores establecidos en los Códigos de Conducta y de Ética. Para ello, el Comité habilitará y difundirá los canales de presentación (correo electrónico oficial, o personalmente en oficialía de partes de la Secretaría Técnica) y brindará asesoría y orientación al denunciante, garantizando un primer contacto de confianza y confidencialidad.</w:t>
      </w:r>
    </w:p>
    <w:p w14:paraId="64670EBC" w14:textId="77777777" w:rsidR="00D31D19" w:rsidRPr="00D31D19" w:rsidRDefault="00D31D19" w:rsidP="00D31D19">
      <w:pPr>
        <w:pStyle w:val="Prrafodelista"/>
        <w:jc w:val="both"/>
        <w:rPr>
          <w:b/>
        </w:rPr>
      </w:pPr>
    </w:p>
    <w:p w14:paraId="60AD23ED" w14:textId="77777777" w:rsidR="00D31D19" w:rsidRPr="00D31D19" w:rsidRDefault="00D31D19" w:rsidP="00D31D19">
      <w:pPr>
        <w:pStyle w:val="Prrafodelista"/>
        <w:numPr>
          <w:ilvl w:val="0"/>
          <w:numId w:val="8"/>
        </w:numPr>
        <w:rPr>
          <w:b/>
        </w:rPr>
      </w:pPr>
      <w:r w:rsidRPr="00D31D19">
        <w:rPr>
          <w:b/>
        </w:rPr>
        <w:t>Análisis y Canalización:</w:t>
      </w:r>
    </w:p>
    <w:p w14:paraId="6D482EEF" w14:textId="3162B339" w:rsidR="00273D3F" w:rsidRDefault="00AB56ED" w:rsidP="00D31D19">
      <w:pPr>
        <w:pStyle w:val="Prrafodelista"/>
        <w:jc w:val="both"/>
      </w:pPr>
      <w:r w:rsidRPr="00AB56ED">
        <w:t xml:space="preserve">Analizar la naturaleza de cada denuncia para determinar su competencia y, en su caso, canalizarlas de forma expedita a las instancias gubernamentales facultadas, ya sean internas (ej. Órgano Interno de Control, Unidad de Asuntos Internos, </w:t>
      </w:r>
      <w:r w:rsidR="003756C7" w:rsidRPr="00A91756">
        <w:rPr>
          <w:color w:val="000000" w:themeColor="text1"/>
        </w:rPr>
        <w:t xml:space="preserve">Subdirección de </w:t>
      </w:r>
      <w:r w:rsidRPr="00A91756">
        <w:rPr>
          <w:color w:val="000000" w:themeColor="text1"/>
        </w:rPr>
        <w:t xml:space="preserve">Recursos </w:t>
      </w:r>
      <w:r w:rsidRPr="00AB56ED">
        <w:t>Humanos, u otras áreas competentes de la Secretaría) o externas, conforme a las disposiciones legales aplicables vigentes, dando seguimiento a la investigación.</w:t>
      </w:r>
    </w:p>
    <w:p w14:paraId="053D7FFD" w14:textId="77777777" w:rsidR="00AB56ED" w:rsidRDefault="00AB56ED" w:rsidP="00D31D19">
      <w:pPr>
        <w:pStyle w:val="Prrafodelista"/>
        <w:jc w:val="both"/>
      </w:pPr>
    </w:p>
    <w:p w14:paraId="2363B573" w14:textId="77777777" w:rsidR="00AB56ED" w:rsidRPr="00AB56ED" w:rsidRDefault="00AB56ED" w:rsidP="00AB56ED">
      <w:pPr>
        <w:pStyle w:val="Prrafodelista"/>
        <w:numPr>
          <w:ilvl w:val="0"/>
          <w:numId w:val="8"/>
        </w:numPr>
        <w:rPr>
          <w:b/>
        </w:rPr>
      </w:pPr>
      <w:r w:rsidRPr="00AB56ED">
        <w:rPr>
          <w:b/>
        </w:rPr>
        <w:t>Emisión de Recomendaciones y Asesoramiento Proactivo:</w:t>
      </w:r>
    </w:p>
    <w:p w14:paraId="21753F73" w14:textId="77777777" w:rsidR="00B076C4" w:rsidRDefault="00B076C4" w:rsidP="00AB56ED">
      <w:pPr>
        <w:pStyle w:val="Prrafodelista"/>
        <w:jc w:val="both"/>
      </w:pPr>
    </w:p>
    <w:p w14:paraId="4334BA85" w14:textId="2AB29E72" w:rsidR="00AB56ED" w:rsidRDefault="00AB56ED" w:rsidP="00AB56ED">
      <w:pPr>
        <w:pStyle w:val="Prrafodelista"/>
        <w:jc w:val="both"/>
      </w:pPr>
      <w:r w:rsidRPr="00AB56ED">
        <w:t>Emitir recomendaciones individuales o generales, determinaciones y brindar asesoramiento que no solo resuelvan casos particulares, sino que también contribuyan a la mejora continua de los procesos internos, la formulación de políticas y la prevención de futuras faltas éticas en la Secretaría.</w:t>
      </w:r>
    </w:p>
    <w:p w14:paraId="58E44D91" w14:textId="77777777" w:rsidR="00AB56ED" w:rsidRDefault="00AB56ED" w:rsidP="00AB56ED">
      <w:pPr>
        <w:pStyle w:val="Prrafodelista"/>
        <w:jc w:val="both"/>
      </w:pPr>
    </w:p>
    <w:p w14:paraId="498097EE" w14:textId="77777777" w:rsidR="00AB56ED" w:rsidRDefault="00AB56ED" w:rsidP="00AB56ED">
      <w:pPr>
        <w:pStyle w:val="Prrafodelista"/>
        <w:numPr>
          <w:ilvl w:val="0"/>
          <w:numId w:val="8"/>
        </w:numPr>
        <w:rPr>
          <w:b/>
        </w:rPr>
      </w:pPr>
      <w:r w:rsidRPr="00AB56ED">
        <w:rPr>
          <w:b/>
        </w:rPr>
        <w:t>Impulso a la Capacitación Especializada:</w:t>
      </w:r>
    </w:p>
    <w:p w14:paraId="45E5C99C" w14:textId="77777777" w:rsidR="00BA0DF9" w:rsidRDefault="00BA0DF9" w:rsidP="00EC0AC3">
      <w:pPr>
        <w:pStyle w:val="Prrafodelista"/>
        <w:jc w:val="both"/>
      </w:pPr>
    </w:p>
    <w:p w14:paraId="555F1A24" w14:textId="77777777" w:rsidR="00BA0DF9" w:rsidRDefault="00BA0DF9" w:rsidP="00EC0AC3">
      <w:pPr>
        <w:pStyle w:val="Prrafodelista"/>
        <w:jc w:val="both"/>
      </w:pPr>
    </w:p>
    <w:p w14:paraId="4B186B13" w14:textId="77777777" w:rsidR="00BA0DF9" w:rsidRDefault="00BA0DF9" w:rsidP="00EC0AC3">
      <w:pPr>
        <w:pStyle w:val="Prrafodelista"/>
        <w:jc w:val="both"/>
      </w:pPr>
    </w:p>
    <w:p w14:paraId="18AD1E17" w14:textId="77777777" w:rsidR="00BA0DF9" w:rsidRDefault="00BA0DF9" w:rsidP="00EC0AC3">
      <w:pPr>
        <w:pStyle w:val="Prrafodelista"/>
        <w:jc w:val="both"/>
      </w:pPr>
    </w:p>
    <w:p w14:paraId="6ABCA376" w14:textId="77777777" w:rsidR="00BA0DF9" w:rsidRDefault="00BA0DF9" w:rsidP="00EC0AC3">
      <w:pPr>
        <w:pStyle w:val="Prrafodelista"/>
        <w:jc w:val="both"/>
      </w:pPr>
    </w:p>
    <w:p w14:paraId="548D1C13" w14:textId="44682768" w:rsidR="00EC0AC3" w:rsidRDefault="00EC0AC3" w:rsidP="00EC0AC3">
      <w:pPr>
        <w:pStyle w:val="Prrafodelista"/>
        <w:jc w:val="both"/>
      </w:pPr>
      <w:r w:rsidRPr="00EC0AC3">
        <w:t xml:space="preserve">Proponer al área responsable de la capacitación y adiestramiento policial programas de capacitación específicos sobre ética, integridad, prevención de conflictos de interés, hostigamiento y acoso sexual, y valores en el desempeño profesional de las </w:t>
      </w:r>
    </w:p>
    <w:p w14:paraId="447AD97F" w14:textId="77777777" w:rsidR="00EC0AC3" w:rsidRDefault="00EC0AC3" w:rsidP="00EC0AC3">
      <w:pPr>
        <w:pStyle w:val="Prrafodelista"/>
        <w:jc w:val="both"/>
      </w:pPr>
      <w:r w:rsidRPr="00EC0AC3">
        <w:t>personas servidoras públicas de la Secretaría, adaptados a las necesidades y retos de la función policial.</w:t>
      </w:r>
    </w:p>
    <w:p w14:paraId="37F6B9C0" w14:textId="77777777" w:rsidR="00E151F6" w:rsidRPr="00E151F6" w:rsidRDefault="00E151F6" w:rsidP="00E151F6">
      <w:pPr>
        <w:keepNext/>
        <w:keepLines/>
        <w:numPr>
          <w:ilvl w:val="0"/>
          <w:numId w:val="1"/>
        </w:numPr>
        <w:spacing w:before="360" w:after="80"/>
        <w:ind w:left="-142"/>
        <w:outlineLvl w:val="0"/>
        <w:rPr>
          <w:rFonts w:eastAsiaTheme="majorEastAsia" w:cstheme="minorHAnsi"/>
          <w:b/>
          <w:bCs/>
          <w:color w:val="2F5496" w:themeColor="accent1" w:themeShade="BF"/>
          <w:sz w:val="40"/>
          <w:szCs w:val="40"/>
        </w:rPr>
      </w:pPr>
      <w:bookmarkStart w:id="47" w:name="_Toc204023049"/>
      <w:bookmarkStart w:id="48" w:name="_Toc204023183"/>
      <w:bookmarkStart w:id="49" w:name="_Toc204025186"/>
      <w:bookmarkStart w:id="50" w:name="_Toc214975536"/>
      <w:bookmarkStart w:id="51" w:name="_Hlk215235276"/>
      <w:r w:rsidRPr="00E151F6">
        <w:rPr>
          <w:rFonts w:eastAsiaTheme="majorEastAsia" w:cstheme="minorHAnsi"/>
          <w:b/>
          <w:bCs/>
          <w:color w:val="2F5496" w:themeColor="accent1" w:themeShade="BF"/>
          <w:sz w:val="40"/>
          <w:szCs w:val="40"/>
        </w:rPr>
        <w:t>Confidencialidad y Protección de Datos</w:t>
      </w:r>
      <w:bookmarkEnd w:id="47"/>
      <w:bookmarkEnd w:id="48"/>
      <w:bookmarkEnd w:id="49"/>
      <w:bookmarkEnd w:id="50"/>
    </w:p>
    <w:bookmarkEnd w:id="51"/>
    <w:p w14:paraId="0F40C1B6" w14:textId="77777777" w:rsidR="00E151F6" w:rsidRDefault="00E151F6" w:rsidP="00E151F6">
      <w:pPr>
        <w:jc w:val="both"/>
      </w:pPr>
      <w:r w:rsidRPr="00E151F6">
        <w:t>El Comité de Ética mantendrá estricta confidencialidad sobre la identidad de la persona denunciante, la denunciada y la de terceros, a quienes les consten los hechos. No se podrá compartir información relativa a las denuncias hasta que el Comité emita un pronunciamiento final. En todo momento, la protección de los datos personales será prioritaria, apegándose a la normativa en materia de transparencia y protección de datos</w:t>
      </w:r>
      <w:r>
        <w:t xml:space="preserve"> </w:t>
      </w:r>
      <w:r w:rsidRPr="00E151F6">
        <w:t>personales. Cualquier violación a la confidencialidad será sancionada conforme a las disposiciones vigentes.</w:t>
      </w:r>
    </w:p>
    <w:p w14:paraId="4254171E" w14:textId="77777777" w:rsidR="00E151F6" w:rsidRPr="00E151F6" w:rsidRDefault="00E151F6" w:rsidP="00E151F6">
      <w:pPr>
        <w:keepNext/>
        <w:keepLines/>
        <w:numPr>
          <w:ilvl w:val="0"/>
          <w:numId w:val="1"/>
        </w:numPr>
        <w:spacing w:before="360" w:after="80"/>
        <w:ind w:left="-142"/>
        <w:outlineLvl w:val="0"/>
        <w:rPr>
          <w:rFonts w:eastAsiaTheme="majorEastAsia" w:cstheme="minorHAnsi"/>
          <w:b/>
          <w:bCs/>
          <w:color w:val="2F5496" w:themeColor="accent1" w:themeShade="BF"/>
          <w:sz w:val="40"/>
          <w:szCs w:val="40"/>
        </w:rPr>
      </w:pPr>
      <w:bookmarkStart w:id="52" w:name="_Toc204023050"/>
      <w:bookmarkStart w:id="53" w:name="_Toc204023184"/>
      <w:bookmarkStart w:id="54" w:name="_Toc204025187"/>
      <w:bookmarkStart w:id="55" w:name="_Toc214975537"/>
      <w:bookmarkStart w:id="56" w:name="_Hlk215235340"/>
      <w:r w:rsidRPr="00E151F6">
        <w:rPr>
          <w:rFonts w:eastAsiaTheme="majorEastAsia" w:cstheme="minorHAnsi"/>
          <w:b/>
          <w:bCs/>
          <w:color w:val="2F5496" w:themeColor="accent1" w:themeShade="BF"/>
          <w:sz w:val="40"/>
          <w:szCs w:val="40"/>
        </w:rPr>
        <w:t>Autonomía y Referentes Normativos</w:t>
      </w:r>
      <w:bookmarkEnd w:id="52"/>
      <w:bookmarkEnd w:id="53"/>
      <w:bookmarkEnd w:id="54"/>
      <w:bookmarkEnd w:id="55"/>
    </w:p>
    <w:bookmarkEnd w:id="56"/>
    <w:p w14:paraId="2F07B5FD" w14:textId="49D6E337" w:rsidR="00E151F6" w:rsidRPr="0019761B" w:rsidRDefault="00E151F6" w:rsidP="00E151F6">
      <w:pPr>
        <w:jc w:val="both"/>
        <w:rPr>
          <w:color w:val="EE0000"/>
        </w:rPr>
      </w:pPr>
      <w:r w:rsidRPr="00E151F6">
        <w:t>El Comité de Ética actuará con autonomía en la toma de decisiones, rigiéndose por lo dispuesto en el Código de Ética, el Código de Conduct</w:t>
      </w:r>
      <w:r w:rsidRPr="00A91756">
        <w:t>a</w:t>
      </w:r>
      <w:r w:rsidRPr="00A91756">
        <w:rPr>
          <w:color w:val="EE0000"/>
        </w:rPr>
        <w:t>,</w:t>
      </w:r>
      <w:r w:rsidRPr="00E151F6">
        <w:t xml:space="preserve"> los </w:t>
      </w:r>
      <w:r w:rsidRPr="00A91756">
        <w:t>Lineamientos Generales y los Protocolos aplicables</w:t>
      </w:r>
      <w:r w:rsidRPr="00E151F6">
        <w:t>. Para la atención de denuncias por discriminación, hostigamiento y acoso sexual, se utilizará como guía orientadora el Protocolo para Prevenir y Atender la Discriminación, Violencia, Acoso y Hostigamiento Sexual, por Razones de Género, en la Administración Pública del Gobierno de Michoacán.</w:t>
      </w:r>
    </w:p>
    <w:p w14:paraId="55DD6774" w14:textId="77777777" w:rsidR="001F69BE" w:rsidRPr="001F69BE" w:rsidRDefault="001F69BE" w:rsidP="001F69BE">
      <w:pPr>
        <w:keepNext/>
        <w:keepLines/>
        <w:numPr>
          <w:ilvl w:val="0"/>
          <w:numId w:val="2"/>
        </w:numPr>
        <w:spacing w:before="360" w:after="80" w:line="276" w:lineRule="auto"/>
        <w:ind w:left="-142"/>
        <w:outlineLvl w:val="0"/>
        <w:rPr>
          <w:rFonts w:ascii="Calibri" w:eastAsia="Times New Roman" w:hAnsi="Calibri" w:cs="Calibri"/>
          <w:b/>
          <w:bCs/>
          <w:color w:val="2F5496" w:themeColor="accent1" w:themeShade="BF"/>
          <w:sz w:val="40"/>
          <w:szCs w:val="40"/>
        </w:rPr>
      </w:pPr>
      <w:bookmarkStart w:id="57" w:name="_Toc214975538"/>
      <w:bookmarkStart w:id="58" w:name="_Toc204025188"/>
      <w:bookmarkStart w:id="59" w:name="_Toc204023185"/>
      <w:bookmarkStart w:id="60" w:name="_Toc204023051"/>
      <w:bookmarkStart w:id="61" w:name="_Hlk215235426"/>
      <w:r w:rsidRPr="001F69BE">
        <w:rPr>
          <w:rFonts w:ascii="Calibri" w:eastAsia="Times New Roman" w:hAnsi="Calibri" w:cs="Calibri"/>
          <w:b/>
          <w:bCs/>
          <w:color w:val="2F5496" w:themeColor="accent1" w:themeShade="BF"/>
          <w:sz w:val="40"/>
          <w:szCs w:val="40"/>
        </w:rPr>
        <w:t>Presentación de denuncias</w:t>
      </w:r>
      <w:bookmarkEnd w:id="57"/>
      <w:bookmarkEnd w:id="58"/>
      <w:bookmarkEnd w:id="59"/>
      <w:bookmarkEnd w:id="60"/>
    </w:p>
    <w:bookmarkEnd w:id="61"/>
    <w:p w14:paraId="29D69DFD" w14:textId="77777777" w:rsidR="00E738B1" w:rsidRDefault="00E738B1" w:rsidP="00E738B1">
      <w:pPr>
        <w:pStyle w:val="Prrafodelista"/>
        <w:numPr>
          <w:ilvl w:val="0"/>
          <w:numId w:val="9"/>
        </w:numPr>
        <w:jc w:val="both"/>
        <w:rPr>
          <w:b/>
          <w:color w:val="2F5496" w:themeColor="accent1" w:themeShade="BF"/>
        </w:rPr>
      </w:pPr>
      <w:r w:rsidRPr="00E738B1">
        <w:rPr>
          <w:b/>
          <w:color w:val="2F5496" w:themeColor="accent1" w:themeShade="BF"/>
        </w:rPr>
        <w:t>Modalidades y Requisitos:</w:t>
      </w:r>
    </w:p>
    <w:p w14:paraId="2977CC60" w14:textId="77777777" w:rsidR="00E738B1" w:rsidRPr="00E738B1" w:rsidRDefault="00E738B1" w:rsidP="00E738B1">
      <w:pPr>
        <w:pStyle w:val="Prrafodelista"/>
        <w:jc w:val="both"/>
        <w:rPr>
          <w:b/>
          <w:color w:val="2F5496" w:themeColor="accent1" w:themeShade="BF"/>
        </w:rPr>
      </w:pPr>
    </w:p>
    <w:p w14:paraId="73E85411" w14:textId="77777777" w:rsidR="00E738B1" w:rsidRDefault="00E738B1" w:rsidP="00E738B1">
      <w:pPr>
        <w:pStyle w:val="Prrafodelista"/>
        <w:jc w:val="both"/>
      </w:pPr>
      <w:r>
        <w:t xml:space="preserve">Las denuncias se pueden presentar de manera digital o presencial; el primero, a través del correo electrónico oficial cometica.ssp@michoacan.gob.mx y la segunda, personalmente en la Oficialía de Partes de la Secretaría Técnica de la Secretaría de Seguridad Pública, quien funge como </w:t>
      </w:r>
      <w:proofErr w:type="gramStart"/>
      <w:r>
        <w:t>Secretario Ejecutivo</w:t>
      </w:r>
      <w:proofErr w:type="gramEnd"/>
      <w:r>
        <w:t xml:space="preserve"> del Comité de Ética. </w:t>
      </w:r>
    </w:p>
    <w:p w14:paraId="32EDFE2C" w14:textId="77777777" w:rsidR="00E738B1" w:rsidRDefault="00E738B1" w:rsidP="00E738B1">
      <w:pPr>
        <w:pStyle w:val="Prrafodelista"/>
        <w:jc w:val="both"/>
      </w:pPr>
    </w:p>
    <w:p w14:paraId="15D86406" w14:textId="77777777" w:rsidR="004954AD" w:rsidRDefault="004954AD" w:rsidP="00E738B1">
      <w:pPr>
        <w:pStyle w:val="Prrafodelista"/>
        <w:jc w:val="both"/>
      </w:pPr>
    </w:p>
    <w:p w14:paraId="7CABC7FA" w14:textId="77777777" w:rsidR="004954AD" w:rsidRDefault="004954AD" w:rsidP="00E738B1">
      <w:pPr>
        <w:pStyle w:val="Prrafodelista"/>
        <w:jc w:val="both"/>
      </w:pPr>
    </w:p>
    <w:p w14:paraId="29D9BADB" w14:textId="77777777" w:rsidR="004954AD" w:rsidRDefault="004954AD" w:rsidP="00E738B1">
      <w:pPr>
        <w:pStyle w:val="Prrafodelista"/>
        <w:jc w:val="both"/>
      </w:pPr>
    </w:p>
    <w:p w14:paraId="1D4F9DCC" w14:textId="77777777" w:rsidR="004954AD" w:rsidRDefault="004954AD" w:rsidP="00E738B1">
      <w:pPr>
        <w:pStyle w:val="Prrafodelista"/>
        <w:jc w:val="both"/>
      </w:pPr>
    </w:p>
    <w:p w14:paraId="6F3CAA55" w14:textId="20E21BC2" w:rsidR="00E738B1" w:rsidRDefault="00E738B1" w:rsidP="00E738B1">
      <w:pPr>
        <w:pStyle w:val="Prrafodelista"/>
        <w:jc w:val="both"/>
      </w:pPr>
      <w:r>
        <w:t>Las denuncias podrán presentarse dentro del plazo de tres años, contados a partir del día en que se hubieren realizado las conductas denunciadas y podrán ser redactadas por el denunciante mediante los formatos para la presentación de denuncias.</w:t>
      </w:r>
    </w:p>
    <w:p w14:paraId="074005F8" w14:textId="77777777" w:rsidR="00E738B1" w:rsidRDefault="00E738B1" w:rsidP="00E738B1">
      <w:pPr>
        <w:pStyle w:val="Prrafodelista"/>
        <w:jc w:val="both"/>
      </w:pPr>
    </w:p>
    <w:p w14:paraId="3E31AC52" w14:textId="77777777" w:rsidR="00AB56ED" w:rsidRDefault="00E738B1" w:rsidP="00E738B1">
      <w:pPr>
        <w:pStyle w:val="Prrafodelista"/>
        <w:jc w:val="both"/>
      </w:pPr>
      <w:r>
        <w:t>Las denuncias deberán cumplir con los siguientes requisitos mínimos, a fin de facilitar su debida atención:</w:t>
      </w:r>
    </w:p>
    <w:p w14:paraId="12ACAC98" w14:textId="77777777" w:rsidR="008F2410" w:rsidRDefault="008F2410" w:rsidP="00E738B1">
      <w:pPr>
        <w:pStyle w:val="Prrafodelista"/>
        <w:jc w:val="both"/>
      </w:pPr>
    </w:p>
    <w:p w14:paraId="0565FECA" w14:textId="77777777" w:rsidR="008F2410" w:rsidRDefault="008F2410" w:rsidP="008F2410">
      <w:pPr>
        <w:pStyle w:val="Prrafodelista"/>
        <w:jc w:val="both"/>
      </w:pPr>
      <w:r w:rsidRPr="008F2410">
        <w:rPr>
          <w:noProof/>
        </w:rPr>
        <w:drawing>
          <wp:inline distT="0" distB="0" distL="0" distR="0" wp14:anchorId="1019D41A" wp14:editId="49EAB559">
            <wp:extent cx="5400040" cy="2406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406650"/>
                    </a:xfrm>
                    <a:prstGeom prst="rect">
                      <a:avLst/>
                    </a:prstGeom>
                    <a:noFill/>
                    <a:ln>
                      <a:noFill/>
                    </a:ln>
                  </pic:spPr>
                </pic:pic>
              </a:graphicData>
            </a:graphic>
          </wp:inline>
        </w:drawing>
      </w:r>
    </w:p>
    <w:p w14:paraId="34EC4E5F" w14:textId="77777777" w:rsidR="009E5249" w:rsidRDefault="008F2410" w:rsidP="009E5249">
      <w:pPr>
        <w:pStyle w:val="Prrafodelista"/>
        <w:jc w:val="both"/>
      </w:pPr>
      <w:r w:rsidRPr="008F2410">
        <w:t>En el caso de las denuncias anónimas, se evaluará la seriedad del caso con base en la narrativa y la información proporcionada sobre las personas presuntas responsables y las vulneraciones señaladas. En estos casos, se podrán omitir los requisitos señalados en los incisos II) y III) del párrafo anterior.</w:t>
      </w:r>
    </w:p>
    <w:p w14:paraId="688754D2" w14:textId="77777777" w:rsidR="001C7373" w:rsidRDefault="001C7373" w:rsidP="009E5249">
      <w:pPr>
        <w:pStyle w:val="Prrafodelista"/>
        <w:jc w:val="both"/>
      </w:pPr>
    </w:p>
    <w:p w14:paraId="2ACDF2FA" w14:textId="77777777" w:rsidR="009E5249" w:rsidRDefault="001C7373" w:rsidP="001C7373">
      <w:pPr>
        <w:pStyle w:val="Prrafodelista"/>
        <w:numPr>
          <w:ilvl w:val="1"/>
          <w:numId w:val="14"/>
        </w:numPr>
        <w:jc w:val="both"/>
        <w:rPr>
          <w:b/>
        </w:rPr>
      </w:pPr>
      <w:r w:rsidRPr="001C7373">
        <w:rPr>
          <w:b/>
        </w:rPr>
        <w:t>Acreditación del Denunciante (si aplica)</w:t>
      </w:r>
    </w:p>
    <w:p w14:paraId="48C1D2D6" w14:textId="77777777" w:rsidR="000E3A69" w:rsidRDefault="000E3A69" w:rsidP="008F26B0">
      <w:pPr>
        <w:pStyle w:val="Prrafodelista"/>
        <w:ind w:left="360"/>
        <w:jc w:val="both"/>
      </w:pPr>
    </w:p>
    <w:p w14:paraId="39EF2FDF" w14:textId="4537EB96" w:rsidR="001C7373" w:rsidRDefault="001C7373" w:rsidP="008F26B0">
      <w:pPr>
        <w:pStyle w:val="Prrafodelista"/>
        <w:ind w:left="360"/>
        <w:jc w:val="both"/>
      </w:pPr>
      <w:r w:rsidRPr="001C7373">
        <w:t>Si la denuncia es personalizada, se solicitará al denunciante una identificación oficial o credencial institucional, para verificar su identidad, garantizando en todo momento la confidencialidad de sus datos.</w:t>
      </w:r>
    </w:p>
    <w:p w14:paraId="280C49B1" w14:textId="77777777" w:rsidR="008F26B0" w:rsidRDefault="008F26B0" w:rsidP="008F26B0">
      <w:pPr>
        <w:pStyle w:val="Prrafodelista"/>
        <w:ind w:left="360"/>
        <w:jc w:val="both"/>
      </w:pPr>
    </w:p>
    <w:p w14:paraId="7A73D04E" w14:textId="77777777" w:rsidR="008F26B0" w:rsidRPr="008F26B0" w:rsidRDefault="008F26B0" w:rsidP="008F26B0">
      <w:pPr>
        <w:pStyle w:val="Prrafodelista"/>
        <w:numPr>
          <w:ilvl w:val="1"/>
          <w:numId w:val="9"/>
        </w:numPr>
        <w:jc w:val="both"/>
        <w:rPr>
          <w:b/>
        </w:rPr>
      </w:pPr>
      <w:r w:rsidRPr="008F26B0">
        <w:rPr>
          <w:b/>
        </w:rPr>
        <w:t>Asesoría Inicial</w:t>
      </w:r>
    </w:p>
    <w:p w14:paraId="480B4BB4" w14:textId="29CCA7DB" w:rsidR="008F26B0" w:rsidRDefault="008F26B0" w:rsidP="008F26B0">
      <w:pPr>
        <w:pStyle w:val="Prrafodelista"/>
        <w:ind w:left="360"/>
        <w:jc w:val="both"/>
      </w:pPr>
      <w:r w:rsidRPr="008F26B0">
        <w:t xml:space="preserve">El integrante de la Comisión Auxiliar para la Presentación y Atención de Denuncias del Comité de Ética, proporcionará orientación al denunciante sobre el proceso, sus derechos y los requisitos de la denuncia, garantizando la estricta confidencialidad que </w:t>
      </w:r>
      <w:r w:rsidR="00F6412A">
        <w:t>é</w:t>
      </w:r>
      <w:r w:rsidRPr="008F26B0">
        <w:t>sta contenga en la información necesaria para su trámite.</w:t>
      </w:r>
    </w:p>
    <w:p w14:paraId="40C5D3D9" w14:textId="77777777" w:rsidR="00946FDD" w:rsidRDefault="00946FDD" w:rsidP="008F26B0">
      <w:pPr>
        <w:pStyle w:val="Prrafodelista"/>
        <w:ind w:left="360"/>
        <w:jc w:val="both"/>
      </w:pPr>
    </w:p>
    <w:p w14:paraId="0BDA8738" w14:textId="77777777" w:rsidR="00946FDD" w:rsidRDefault="00946FDD" w:rsidP="008F26B0">
      <w:pPr>
        <w:pStyle w:val="Prrafodelista"/>
        <w:ind w:left="360"/>
        <w:jc w:val="both"/>
      </w:pPr>
    </w:p>
    <w:p w14:paraId="72A97960" w14:textId="77777777" w:rsidR="00946FDD" w:rsidRDefault="00946FDD" w:rsidP="008F26B0">
      <w:pPr>
        <w:pStyle w:val="Prrafodelista"/>
        <w:ind w:left="360"/>
        <w:jc w:val="both"/>
      </w:pPr>
    </w:p>
    <w:p w14:paraId="74640C88" w14:textId="77777777" w:rsidR="008F26B0" w:rsidRPr="008F26B0" w:rsidRDefault="008F26B0" w:rsidP="008F26B0">
      <w:pPr>
        <w:pStyle w:val="Prrafodelista"/>
        <w:ind w:left="360"/>
        <w:jc w:val="both"/>
        <w:rPr>
          <w:b/>
        </w:rPr>
      </w:pPr>
    </w:p>
    <w:p w14:paraId="3D41BCEF" w14:textId="77777777" w:rsidR="008F26B0" w:rsidRPr="008F26B0" w:rsidRDefault="008F26B0" w:rsidP="008F26B0">
      <w:pPr>
        <w:pStyle w:val="Prrafodelista"/>
        <w:numPr>
          <w:ilvl w:val="1"/>
          <w:numId w:val="9"/>
        </w:numPr>
        <w:jc w:val="both"/>
        <w:rPr>
          <w:b/>
        </w:rPr>
      </w:pPr>
      <w:r w:rsidRPr="008F26B0">
        <w:rPr>
          <w:b/>
        </w:rPr>
        <w:t>Registro Inmediato</w:t>
      </w:r>
    </w:p>
    <w:p w14:paraId="206B10E8" w14:textId="60A75B1A" w:rsidR="001C7373" w:rsidRDefault="008F26B0" w:rsidP="001C7373">
      <w:pPr>
        <w:pStyle w:val="Prrafodelista"/>
        <w:ind w:left="360"/>
        <w:jc w:val="both"/>
      </w:pPr>
      <w:r w:rsidRPr="008F26B0">
        <w:t>Una vez recibida la denuncia, se procederá a su registro en el libro o sistema electrónico de control de expedientes del Comité de Ética, asignándole un número de folio único, además de la fecha y hora de recepción. Este registro incluirá los formatos para la presentación de denuncias mismos que contendrán un resumen inicial de los hechos y la identificación del denunciante (si no es anónima) y del denunciado (si se conoce).</w:t>
      </w:r>
    </w:p>
    <w:p w14:paraId="46746235" w14:textId="77777777" w:rsidR="002B7D0D" w:rsidRDefault="002B7D0D" w:rsidP="001C7373">
      <w:pPr>
        <w:pStyle w:val="Prrafodelista"/>
        <w:ind w:left="360"/>
        <w:jc w:val="both"/>
      </w:pPr>
    </w:p>
    <w:p w14:paraId="79E8617E" w14:textId="77777777" w:rsidR="002B7D0D" w:rsidRDefault="002B7D0D" w:rsidP="002B7D0D">
      <w:pPr>
        <w:pStyle w:val="Prrafodelista"/>
        <w:numPr>
          <w:ilvl w:val="1"/>
          <w:numId w:val="9"/>
        </w:numPr>
        <w:jc w:val="both"/>
        <w:rPr>
          <w:b/>
        </w:rPr>
      </w:pPr>
      <w:r w:rsidRPr="002B7D0D">
        <w:rPr>
          <w:b/>
        </w:rPr>
        <w:t>Acuse de Recibo</w:t>
      </w:r>
    </w:p>
    <w:p w14:paraId="62F12199" w14:textId="77777777" w:rsidR="002B7D0D" w:rsidRDefault="002B7D0D" w:rsidP="002B7D0D">
      <w:pPr>
        <w:pStyle w:val="Prrafodelista"/>
        <w:ind w:left="360"/>
        <w:jc w:val="both"/>
      </w:pPr>
      <w:r w:rsidRPr="002B7D0D">
        <w:t>Se entregará un acuse de recibo al denunciante, especificando el número de folio y la fecha de recepción, mediante la vía que señaló para tal efecto.</w:t>
      </w:r>
    </w:p>
    <w:p w14:paraId="57A2CA1D" w14:textId="77777777" w:rsidR="002B7D0D" w:rsidRDefault="002B7D0D" w:rsidP="002B7D0D">
      <w:pPr>
        <w:pStyle w:val="Prrafodelista"/>
        <w:ind w:left="360"/>
        <w:jc w:val="both"/>
      </w:pPr>
    </w:p>
    <w:p w14:paraId="1B30AB14" w14:textId="77777777" w:rsidR="002B7D0D" w:rsidRDefault="002B7D0D" w:rsidP="002B7D0D">
      <w:pPr>
        <w:pStyle w:val="Prrafodelista"/>
        <w:numPr>
          <w:ilvl w:val="1"/>
          <w:numId w:val="9"/>
        </w:numPr>
        <w:jc w:val="both"/>
        <w:rPr>
          <w:b/>
        </w:rPr>
      </w:pPr>
      <w:r w:rsidRPr="002B7D0D">
        <w:rPr>
          <w:b/>
        </w:rPr>
        <w:t>Resguardo</w:t>
      </w:r>
    </w:p>
    <w:p w14:paraId="351FF15D" w14:textId="3C9B8676" w:rsidR="002B7D0D" w:rsidRDefault="002B7D0D" w:rsidP="002B7D0D">
      <w:pPr>
        <w:pStyle w:val="Prrafodelista"/>
        <w:ind w:left="360"/>
        <w:jc w:val="both"/>
      </w:pPr>
      <w:r w:rsidRPr="002B7D0D">
        <w:t xml:space="preserve">Toda la documentación relacionada con la denuncia será resguardada bajo estrictas medidas de seguridad y confidencialidad en la Secretaría Técnica, en su carácter de </w:t>
      </w:r>
      <w:proofErr w:type="gramStart"/>
      <w:r w:rsidRPr="002B7D0D">
        <w:t>Secretario Ejecutivo</w:t>
      </w:r>
      <w:proofErr w:type="gramEnd"/>
      <w:r w:rsidRPr="002B7D0D">
        <w:t>.</w:t>
      </w:r>
    </w:p>
    <w:p w14:paraId="257B411F" w14:textId="77777777" w:rsidR="00484FDD" w:rsidRDefault="00484FDD" w:rsidP="002B7D0D">
      <w:pPr>
        <w:pStyle w:val="Prrafodelista"/>
        <w:ind w:left="360"/>
        <w:jc w:val="both"/>
      </w:pPr>
    </w:p>
    <w:p w14:paraId="047E0EEB" w14:textId="77777777" w:rsidR="00D348C5" w:rsidRDefault="00484FDD" w:rsidP="00D348C5">
      <w:pPr>
        <w:pStyle w:val="Prrafodelista"/>
        <w:numPr>
          <w:ilvl w:val="0"/>
          <w:numId w:val="9"/>
        </w:numPr>
        <w:rPr>
          <w:b/>
          <w:color w:val="2F5496" w:themeColor="accent1" w:themeShade="BF"/>
        </w:rPr>
      </w:pPr>
      <w:r w:rsidRPr="00484FDD">
        <w:rPr>
          <w:b/>
          <w:color w:val="2F5496" w:themeColor="accent1" w:themeShade="BF"/>
        </w:rPr>
        <w:t>Evaluación Preliminar de la Denuncia</w:t>
      </w:r>
      <w:r>
        <w:rPr>
          <w:b/>
          <w:color w:val="2F5496" w:themeColor="accent1" w:themeShade="BF"/>
        </w:rPr>
        <w:t>:</w:t>
      </w:r>
    </w:p>
    <w:p w14:paraId="730EF9E0" w14:textId="77777777" w:rsidR="00D348C5" w:rsidRDefault="00D348C5" w:rsidP="00D348C5">
      <w:pPr>
        <w:pStyle w:val="Prrafodelista"/>
        <w:ind w:left="360"/>
        <w:rPr>
          <w:b/>
          <w:color w:val="2F5496" w:themeColor="accent1" w:themeShade="BF"/>
        </w:rPr>
      </w:pPr>
    </w:p>
    <w:p w14:paraId="20950289" w14:textId="77777777" w:rsidR="00D348C5" w:rsidRPr="00D348C5" w:rsidRDefault="00D348C5" w:rsidP="00D348C5">
      <w:pPr>
        <w:pStyle w:val="Prrafodelista"/>
        <w:numPr>
          <w:ilvl w:val="1"/>
          <w:numId w:val="15"/>
        </w:numPr>
        <w:rPr>
          <w:b/>
          <w:color w:val="2F5496" w:themeColor="accent1" w:themeShade="BF"/>
        </w:rPr>
      </w:pPr>
      <w:r>
        <w:rPr>
          <w:b/>
        </w:rPr>
        <w:t>Análisis inicial</w:t>
      </w:r>
    </w:p>
    <w:p w14:paraId="0F8EF480" w14:textId="77777777" w:rsidR="00D348C5" w:rsidRDefault="00D348C5" w:rsidP="00D348C5">
      <w:pPr>
        <w:jc w:val="both"/>
      </w:pPr>
      <w:r w:rsidRPr="00D348C5">
        <w:t>Dentro de los tres días hábiles siguientes a la recepción, se someterá a discusión de los miembros de la comisión auxiliar del Comité, a efecto de que estos analicen y realicen una evaluación preliminar de la denuncia para determinar si cumple con los requisitos</w:t>
      </w:r>
      <w:r>
        <w:t xml:space="preserve"> </w:t>
      </w:r>
      <w:r w:rsidRPr="00D348C5">
        <w:t>formales establecidos en el presente Protocolo. (Sección "Denuncias: Modalidades y Requisitos").</w:t>
      </w:r>
    </w:p>
    <w:p w14:paraId="7A4684D9" w14:textId="77777777" w:rsidR="00D348C5" w:rsidRPr="00D348C5" w:rsidRDefault="00D348C5" w:rsidP="00D348C5">
      <w:pPr>
        <w:pStyle w:val="Prrafodelista"/>
        <w:numPr>
          <w:ilvl w:val="1"/>
          <w:numId w:val="15"/>
        </w:numPr>
        <w:jc w:val="both"/>
      </w:pPr>
      <w:r w:rsidRPr="00DD2419">
        <w:rPr>
          <w:rFonts w:eastAsia="Calibri" w:cstheme="minorHAnsi"/>
          <w:b/>
        </w:rPr>
        <w:t>Denuncias Anónimas</w:t>
      </w:r>
    </w:p>
    <w:p w14:paraId="7E637B6E" w14:textId="59B88BDA" w:rsidR="00D348C5" w:rsidRDefault="007A6876" w:rsidP="00D348C5">
      <w:pPr>
        <w:jc w:val="both"/>
      </w:pPr>
      <w:r>
        <w:t>E</w:t>
      </w:r>
      <w:r w:rsidR="00D348C5" w:rsidRPr="00D348C5">
        <w:t>n el caso de denuncias anónimas, la evaluación preliminar incluirá un análisis de la seriedad y verosimilitud de los hechos narrados, así como la posibilidad de iniciar una investigación con la información disponible. Se priorizarán aquellas que describan de manera clara y detallada los hechos, los presuntos involucrados, el lugar y tiempo en que ocurrieron los hechos.</w:t>
      </w:r>
    </w:p>
    <w:p w14:paraId="49831BE1" w14:textId="77777777" w:rsidR="00D348C5" w:rsidRPr="004B2863" w:rsidRDefault="004B2863" w:rsidP="00D348C5">
      <w:pPr>
        <w:pStyle w:val="Prrafodelista"/>
        <w:numPr>
          <w:ilvl w:val="1"/>
          <w:numId w:val="15"/>
        </w:numPr>
        <w:jc w:val="both"/>
      </w:pPr>
      <w:r w:rsidRPr="00DD2419">
        <w:rPr>
          <w:rFonts w:eastAsia="Calibri" w:cstheme="minorHAnsi"/>
          <w:b/>
        </w:rPr>
        <w:t>Subsanación de Requisitos</w:t>
      </w:r>
    </w:p>
    <w:p w14:paraId="1B64C9A8" w14:textId="77777777" w:rsidR="00063105" w:rsidRDefault="00063105" w:rsidP="004B2863">
      <w:pPr>
        <w:jc w:val="both"/>
      </w:pPr>
    </w:p>
    <w:p w14:paraId="77EBC66E" w14:textId="77777777" w:rsidR="00063105" w:rsidRDefault="00063105" w:rsidP="004B2863">
      <w:pPr>
        <w:jc w:val="both"/>
      </w:pPr>
    </w:p>
    <w:p w14:paraId="48F099D5" w14:textId="77777777" w:rsidR="00063105" w:rsidRDefault="00063105" w:rsidP="004B2863">
      <w:pPr>
        <w:jc w:val="both"/>
      </w:pPr>
    </w:p>
    <w:p w14:paraId="549EA1D6" w14:textId="2B286D29" w:rsidR="00995A17" w:rsidRDefault="004B2863" w:rsidP="004B2863">
      <w:pPr>
        <w:jc w:val="both"/>
      </w:pPr>
      <w:r w:rsidRPr="004B2863">
        <w:t xml:space="preserve">Si la denuncia personalizada no cumple con los requisitos mínimos indispensables, no sea clara la narración de circunstancias de modo, tiempo y lugar; se realizará la prevención respectiva y el Comité notificará al denunciante para que subsane las omisiones dentro de </w:t>
      </w:r>
    </w:p>
    <w:p w14:paraId="45D15663" w14:textId="5862E74F" w:rsidR="004B2863" w:rsidRDefault="004B2863" w:rsidP="004B2863">
      <w:pPr>
        <w:jc w:val="both"/>
      </w:pPr>
      <w:r w:rsidRPr="004B2863">
        <w:t>un plazo no mayor a cinco días hábiles. Si la omisión no es subsanada en el plazo indicado, el Comité podrá determinar su archivo como asunto concluido, debiendo informar al denunciante la improcedencia de su denuncia, así como al Pleno del Comité.</w:t>
      </w:r>
    </w:p>
    <w:p w14:paraId="102922EB" w14:textId="77777777" w:rsidR="004B2863" w:rsidRDefault="004B2863" w:rsidP="004B2863">
      <w:pPr>
        <w:pStyle w:val="Prrafodelista"/>
        <w:numPr>
          <w:ilvl w:val="1"/>
          <w:numId w:val="15"/>
        </w:numPr>
        <w:rPr>
          <w:b/>
        </w:rPr>
      </w:pPr>
      <w:r w:rsidRPr="004B2863">
        <w:rPr>
          <w:b/>
        </w:rPr>
        <w:t xml:space="preserve">Calificación de Competencia </w:t>
      </w:r>
    </w:p>
    <w:p w14:paraId="152D4958" w14:textId="77777777" w:rsidR="004B2863" w:rsidRPr="004B2863" w:rsidRDefault="004B2863" w:rsidP="004B2863">
      <w:pPr>
        <w:jc w:val="both"/>
      </w:pPr>
      <w:r w:rsidRPr="004B2863">
        <w:t xml:space="preserve">El </w:t>
      </w:r>
      <w:proofErr w:type="gramStart"/>
      <w:r w:rsidRPr="004B2863">
        <w:t>Secretario Ejecutivo</w:t>
      </w:r>
      <w:proofErr w:type="gramEnd"/>
      <w:r w:rsidRPr="004B2863">
        <w:t xml:space="preserve"> deberá presentar la denuncia al Comité de Ética y enviar en copia simple del expediente a la Presidencia, a los Miembros y asesores del Comité para su análisis previo, siendo sometido a discusión en la siguiente sesión ordinaria o extraordinaria, una vez integrado y registrado el expediente para su calificación.</w:t>
      </w:r>
    </w:p>
    <w:p w14:paraId="056382C0" w14:textId="77777777" w:rsidR="004B2863" w:rsidRDefault="004B2863" w:rsidP="004B2863">
      <w:pPr>
        <w:jc w:val="both"/>
      </w:pPr>
      <w:r w:rsidRPr="004B2863">
        <w:t>El Comité determinará si la denuncia corresponde a una vulneración del Código de Ética o de Conducta, o si se trata de una falta administrativa grave o no grave, hechos constitutivos de un delito, o una queja laboral que deba ser canalizada a otra instancia competente.</w:t>
      </w:r>
    </w:p>
    <w:p w14:paraId="559BA1B1" w14:textId="77777777" w:rsidR="004B2863" w:rsidRDefault="004B2863" w:rsidP="004B2863">
      <w:pPr>
        <w:pStyle w:val="Prrafodelista"/>
        <w:numPr>
          <w:ilvl w:val="1"/>
          <w:numId w:val="15"/>
        </w:numPr>
        <w:rPr>
          <w:b/>
        </w:rPr>
      </w:pPr>
      <w:r w:rsidRPr="004B2863">
        <w:rPr>
          <w:b/>
        </w:rPr>
        <w:t>Determinación de Archivo o Canalización</w:t>
      </w:r>
    </w:p>
    <w:p w14:paraId="4E96E801" w14:textId="77777777" w:rsidR="004B2863" w:rsidRDefault="004B2863" w:rsidP="004B2863">
      <w:pPr>
        <w:pStyle w:val="Prrafodelista"/>
        <w:numPr>
          <w:ilvl w:val="0"/>
          <w:numId w:val="16"/>
        </w:numPr>
        <w:jc w:val="both"/>
      </w:pPr>
      <w:r w:rsidRPr="004B2863">
        <w:rPr>
          <w:b/>
        </w:rPr>
        <w:t xml:space="preserve">Archivo: </w:t>
      </w:r>
      <w:r w:rsidRPr="004B2863">
        <w:t>Si se determina que, la denuncia carece de elementos suficientes para iniciar una investigación, es notoriamente improcedente, no es de su competencia y no procede su canalización, en consecuencia, se emitirá una determinación de archivo, debiendo informar al denunciante la improcedencia de su denuncia, así como del Pleno del Comité de aquellas denuncias que no cumplieron con los requisitos para su admisión.</w:t>
      </w:r>
    </w:p>
    <w:p w14:paraId="0E4F4D00" w14:textId="77777777" w:rsidR="004B2863" w:rsidRPr="004B2863" w:rsidRDefault="004B2863" w:rsidP="004B2863">
      <w:pPr>
        <w:pStyle w:val="Prrafodelista"/>
        <w:ind w:left="1080"/>
        <w:jc w:val="both"/>
      </w:pPr>
    </w:p>
    <w:p w14:paraId="1349BC4A" w14:textId="4687CA06" w:rsidR="004B2863" w:rsidRDefault="004B2863" w:rsidP="004B2863">
      <w:pPr>
        <w:pStyle w:val="Prrafodelista"/>
        <w:numPr>
          <w:ilvl w:val="0"/>
          <w:numId w:val="16"/>
        </w:numPr>
        <w:jc w:val="both"/>
      </w:pPr>
      <w:r w:rsidRPr="004B2863">
        <w:rPr>
          <w:b/>
        </w:rPr>
        <w:t xml:space="preserve">Canalización: </w:t>
      </w:r>
      <w:r w:rsidRPr="004B2863">
        <w:t>Si la denuncia no es de competencia del Comité de Ética, pero sí de otra instancia por la comisión de hechos</w:t>
      </w:r>
      <w:r w:rsidR="00C76169">
        <w:t>,</w:t>
      </w:r>
      <w:r w:rsidRPr="004B2863">
        <w:t xml:space="preserve"> por faltas o responsabilidades administrativas, presuntos delitos y/o derechos, el Comité la canalizará a la instancia correspondiente, notificando de ello al denunciante y manteniendo un registro de la canalización para fines de seguimiento.</w:t>
      </w:r>
    </w:p>
    <w:p w14:paraId="54125198" w14:textId="77777777" w:rsidR="004B2863" w:rsidRPr="004B2863" w:rsidRDefault="004B2863" w:rsidP="004B2863">
      <w:pPr>
        <w:pStyle w:val="Prrafodelista"/>
        <w:ind w:left="1080"/>
        <w:jc w:val="both"/>
      </w:pPr>
    </w:p>
    <w:p w14:paraId="5DD104C4" w14:textId="126EFAC8" w:rsidR="00DE76C1" w:rsidRDefault="004B2863" w:rsidP="00DE76C1">
      <w:pPr>
        <w:pStyle w:val="Prrafodelista"/>
        <w:numPr>
          <w:ilvl w:val="0"/>
          <w:numId w:val="16"/>
        </w:numPr>
        <w:jc w:val="both"/>
      </w:pPr>
      <w:r w:rsidRPr="004B2863">
        <w:rPr>
          <w:b/>
        </w:rPr>
        <w:t xml:space="preserve">Admisión: </w:t>
      </w:r>
      <w:r w:rsidRPr="004B2863">
        <w:t xml:space="preserve">Si </w:t>
      </w:r>
      <w:r w:rsidR="00C1588B" w:rsidRPr="004B2863">
        <w:t>la denuncia es de la competencia del Comité y cumple con los requisitos, se admitirá a trámite, con su integración y debido registro, para su análisis y determinación ante el Pleno del Comité.</w:t>
      </w:r>
    </w:p>
    <w:p w14:paraId="36B0B729" w14:textId="77777777" w:rsidR="009D1D12" w:rsidRDefault="009D1D12" w:rsidP="009D1D12">
      <w:pPr>
        <w:pStyle w:val="Prrafodelista"/>
        <w:ind w:left="1080"/>
        <w:jc w:val="both"/>
      </w:pPr>
    </w:p>
    <w:p w14:paraId="346F5F36" w14:textId="514A5559" w:rsidR="009D1D12" w:rsidRDefault="009D1D12" w:rsidP="009D1D12">
      <w:pPr>
        <w:pStyle w:val="Prrafodelista"/>
        <w:numPr>
          <w:ilvl w:val="0"/>
          <w:numId w:val="9"/>
        </w:numPr>
        <w:rPr>
          <w:b/>
          <w:color w:val="2F5496" w:themeColor="accent1" w:themeShade="BF"/>
        </w:rPr>
      </w:pPr>
      <w:r w:rsidRPr="009D1D12">
        <w:rPr>
          <w:b/>
          <w:color w:val="2F5496" w:themeColor="accent1" w:themeShade="BF"/>
        </w:rPr>
        <w:t>Tramitación, substanciación y análisis</w:t>
      </w:r>
      <w:r w:rsidR="00063105">
        <w:rPr>
          <w:b/>
          <w:color w:val="2F5496" w:themeColor="accent1" w:themeShade="BF"/>
        </w:rPr>
        <w:t>.</w:t>
      </w:r>
    </w:p>
    <w:p w14:paraId="75B7D7F2" w14:textId="77777777" w:rsidR="00063105" w:rsidRDefault="00063105" w:rsidP="00063105">
      <w:pPr>
        <w:rPr>
          <w:b/>
          <w:color w:val="2F5496" w:themeColor="accent1" w:themeShade="BF"/>
        </w:rPr>
      </w:pPr>
    </w:p>
    <w:p w14:paraId="654F8C2E" w14:textId="77777777" w:rsidR="00063105" w:rsidRPr="00063105" w:rsidRDefault="00063105" w:rsidP="00063105">
      <w:pPr>
        <w:rPr>
          <w:b/>
          <w:color w:val="2F5496" w:themeColor="accent1" w:themeShade="BF"/>
        </w:rPr>
      </w:pPr>
    </w:p>
    <w:p w14:paraId="2FA460C0" w14:textId="77777777" w:rsidR="00DE76C1" w:rsidRDefault="006825F3" w:rsidP="006825F3">
      <w:pPr>
        <w:pStyle w:val="Prrafodelista"/>
        <w:numPr>
          <w:ilvl w:val="0"/>
          <w:numId w:val="18"/>
        </w:numPr>
        <w:jc w:val="both"/>
        <w:rPr>
          <w:b/>
        </w:rPr>
      </w:pPr>
      <w:r w:rsidRPr="006825F3">
        <w:rPr>
          <w:b/>
        </w:rPr>
        <w:t>Convocatoria</w:t>
      </w:r>
    </w:p>
    <w:p w14:paraId="50208030" w14:textId="77777777" w:rsidR="00B44BA7" w:rsidRDefault="00B44BA7" w:rsidP="00B44BA7">
      <w:pPr>
        <w:pStyle w:val="Prrafodelista"/>
        <w:jc w:val="both"/>
      </w:pPr>
      <w:r w:rsidRPr="00B44BA7">
        <w:t>Al ser informados los integrantes del Comité sobre la presentación de denuncias donde se considera que existe un probable incumplimiento a los Códigos de Ética y Conducta para el ejercicio de la función pública, con los elementos de procedencia por conducto de la Secretaría Ejecutiva, se convocará a sesión ordinaria o extraordinaria, a fin de discutir y dar atención a las mismas.</w:t>
      </w:r>
    </w:p>
    <w:p w14:paraId="2255332C" w14:textId="77777777" w:rsidR="00B44BA7" w:rsidRDefault="00B44BA7" w:rsidP="00B44BA7">
      <w:pPr>
        <w:pStyle w:val="Prrafodelista"/>
        <w:jc w:val="both"/>
      </w:pPr>
    </w:p>
    <w:p w14:paraId="3998F4EE" w14:textId="77777777" w:rsidR="00B44BA7" w:rsidRDefault="00B44BA7" w:rsidP="00B44BA7">
      <w:pPr>
        <w:pStyle w:val="Prrafodelista"/>
        <w:numPr>
          <w:ilvl w:val="0"/>
          <w:numId w:val="18"/>
        </w:numPr>
        <w:jc w:val="both"/>
        <w:rPr>
          <w:b/>
        </w:rPr>
      </w:pPr>
      <w:r w:rsidRPr="00B44BA7">
        <w:rPr>
          <w:b/>
        </w:rPr>
        <w:t>Medidas de Protección</w:t>
      </w:r>
    </w:p>
    <w:p w14:paraId="3BF90F0D" w14:textId="77777777" w:rsidR="00B44BA7" w:rsidRPr="00B44BA7" w:rsidRDefault="00B44BA7" w:rsidP="00B44BA7">
      <w:pPr>
        <w:pStyle w:val="Prrafodelista"/>
        <w:jc w:val="both"/>
      </w:pPr>
      <w:r w:rsidRPr="00B44BA7">
        <w:t xml:space="preserve">Una vez que el Comité de Ética, tenga acceso a la información de la denuncia, podrá determinar las medidas de protección, en caso de que la denuncia describa conductas en las que supuestamente se hostigue, agreda, amedrente, acose, intimide o amenace a una persona, sin que ello signifique tener como ciertos los hechos. </w:t>
      </w:r>
    </w:p>
    <w:p w14:paraId="5CC32F3A" w14:textId="77777777" w:rsidR="00B44BA7" w:rsidRDefault="00B44BA7" w:rsidP="00B44BA7">
      <w:pPr>
        <w:pStyle w:val="Prrafodelista"/>
        <w:jc w:val="both"/>
      </w:pPr>
    </w:p>
    <w:p w14:paraId="46F7A52D" w14:textId="49C8EE35" w:rsidR="00B44BA7" w:rsidRPr="00B44BA7" w:rsidRDefault="00B44BA7" w:rsidP="00B44BA7">
      <w:pPr>
        <w:pStyle w:val="Prrafodelista"/>
        <w:jc w:val="both"/>
      </w:pPr>
      <w:r w:rsidRPr="00B44BA7">
        <w:t>En las sesiones ordinarias o extraordinarias en las que se determine la aplicación de medidas preventivas, el Comité solicitará apoyo a las áreas competentes de la Secretaría</w:t>
      </w:r>
      <w:r w:rsidR="00972222">
        <w:t>,</w:t>
      </w:r>
      <w:r w:rsidRPr="00B44BA7">
        <w:t xml:space="preserve"> para la ejecución de las mismas.  </w:t>
      </w:r>
    </w:p>
    <w:p w14:paraId="258898C6" w14:textId="77777777" w:rsidR="00B44BA7" w:rsidRDefault="00B44BA7" w:rsidP="00B44BA7">
      <w:pPr>
        <w:pStyle w:val="Prrafodelista"/>
        <w:jc w:val="both"/>
      </w:pPr>
    </w:p>
    <w:p w14:paraId="0459AD37" w14:textId="77777777" w:rsidR="00B44BA7" w:rsidRDefault="00B44BA7" w:rsidP="00B44BA7">
      <w:pPr>
        <w:pStyle w:val="Prrafodelista"/>
        <w:jc w:val="both"/>
      </w:pPr>
      <w:r w:rsidRPr="00B44BA7">
        <w:t>El Comité de Ética, sin prejuzgar sobre la veracidad de los hechos y atendiendo a las circunstancias del caso, podrá dictar entre otras medidas que tiendan a la protección de la presunta víctima, las siguientes:</w:t>
      </w:r>
    </w:p>
    <w:p w14:paraId="628F037E" w14:textId="77777777" w:rsidR="00972222" w:rsidRDefault="00972222" w:rsidP="00B44BA7">
      <w:pPr>
        <w:pStyle w:val="Prrafodelista"/>
        <w:jc w:val="both"/>
      </w:pPr>
    </w:p>
    <w:p w14:paraId="7F56BCD1" w14:textId="77777777" w:rsidR="00B44BA7" w:rsidRPr="00B44BA7" w:rsidRDefault="00B44BA7" w:rsidP="00B44BA7">
      <w:pPr>
        <w:pStyle w:val="Prrafodelista"/>
        <w:numPr>
          <w:ilvl w:val="0"/>
          <w:numId w:val="19"/>
        </w:numPr>
      </w:pPr>
      <w:r w:rsidRPr="00B44BA7">
        <w:t>La reubicación física, el cambio de unidad administrativa, cambio de horario de trabajo;</w:t>
      </w:r>
    </w:p>
    <w:p w14:paraId="3D9693B7" w14:textId="77777777" w:rsidR="00200218" w:rsidRPr="00200218" w:rsidRDefault="00200218" w:rsidP="00BC5016">
      <w:pPr>
        <w:pStyle w:val="Prrafodelista"/>
        <w:numPr>
          <w:ilvl w:val="0"/>
          <w:numId w:val="19"/>
        </w:numPr>
        <w:jc w:val="both"/>
      </w:pPr>
      <w:r w:rsidRPr="00200218">
        <w:t>Laborar fuera del centro de trabajo siempre y cuando sus funciones lo permitan; y,</w:t>
      </w:r>
    </w:p>
    <w:p w14:paraId="54AD9BA3" w14:textId="43F10F7B" w:rsidR="00200218" w:rsidRPr="00200218" w:rsidRDefault="00A554ED" w:rsidP="00BC5016">
      <w:pPr>
        <w:pStyle w:val="Prrafodelista"/>
        <w:numPr>
          <w:ilvl w:val="0"/>
          <w:numId w:val="19"/>
        </w:numPr>
        <w:jc w:val="both"/>
      </w:pPr>
      <w:r w:rsidRPr="00A91756">
        <w:rPr>
          <w:color w:val="000000" w:themeColor="text1"/>
        </w:rPr>
        <w:t>Las d</w:t>
      </w:r>
      <w:r w:rsidR="00200218" w:rsidRPr="00200218">
        <w:t xml:space="preserve">emás que sean eficaces para procurar su integridad, y determinará la vigencia de las mismas. </w:t>
      </w:r>
    </w:p>
    <w:p w14:paraId="233892FC" w14:textId="77777777" w:rsidR="00200218" w:rsidRDefault="00200218" w:rsidP="00200218">
      <w:pPr>
        <w:jc w:val="both"/>
      </w:pPr>
      <w:r w:rsidRPr="00200218">
        <w:t>El Comité de Ética, comunicará a la presunta víctima y a la Comisión las observaciones o recomendaciones adoptadas por éste, para que, en su caso, dé el acompañamiento correspondiente mediante la emisión de Acuerdo en el cual solicite las medidas de protección de manera fundada y motivada</w:t>
      </w:r>
      <w:r>
        <w:t>.</w:t>
      </w:r>
    </w:p>
    <w:p w14:paraId="5535BE59" w14:textId="77777777" w:rsidR="004B2863" w:rsidRDefault="00200218" w:rsidP="004B2863">
      <w:pPr>
        <w:pStyle w:val="Prrafodelista"/>
        <w:numPr>
          <w:ilvl w:val="0"/>
          <w:numId w:val="9"/>
        </w:numPr>
        <w:jc w:val="both"/>
        <w:rPr>
          <w:b/>
          <w:color w:val="2F5496" w:themeColor="accent1" w:themeShade="BF"/>
        </w:rPr>
      </w:pPr>
      <w:r w:rsidRPr="00200218">
        <w:rPr>
          <w:b/>
          <w:color w:val="2F5496" w:themeColor="accent1" w:themeShade="BF"/>
        </w:rPr>
        <w:t>Investigación, desahogo de pruebas, entrevistas y mediación</w:t>
      </w:r>
    </w:p>
    <w:p w14:paraId="1CF63AFF" w14:textId="77777777" w:rsidR="00063105" w:rsidRDefault="00063105" w:rsidP="00200218">
      <w:pPr>
        <w:jc w:val="both"/>
      </w:pPr>
    </w:p>
    <w:p w14:paraId="587FEA0D" w14:textId="77777777" w:rsidR="00063105" w:rsidRDefault="00063105" w:rsidP="00200218">
      <w:pPr>
        <w:jc w:val="both"/>
      </w:pPr>
    </w:p>
    <w:p w14:paraId="09D44190" w14:textId="2D420328" w:rsidR="00200218" w:rsidRDefault="00200218" w:rsidP="00200218">
      <w:pPr>
        <w:jc w:val="both"/>
      </w:pPr>
      <w:r w:rsidRPr="00200218">
        <w:t>Una vez que la denuncia ha sido admitida a trámite por el Comité de Ética y en posesión de la Comisión, se dará inicio a la fase de investigación, la cual se desarrollará con objetividad, imparcialidad y apego al debido proceso, garantizando el derecho de audiencia y defensa de las partes involucradas. Esta fase se conducirá conforme a lo dispuesto en el Capítulo XVI de los Lineamientos Generales y las siguientes directrices operativas:</w:t>
      </w:r>
    </w:p>
    <w:p w14:paraId="2EE3F400" w14:textId="77777777" w:rsidR="00200218" w:rsidRPr="00200218" w:rsidRDefault="00200218" w:rsidP="00200218">
      <w:pPr>
        <w:pStyle w:val="Prrafodelista"/>
        <w:numPr>
          <w:ilvl w:val="0"/>
          <w:numId w:val="20"/>
        </w:numPr>
        <w:jc w:val="both"/>
        <w:rPr>
          <w:b/>
        </w:rPr>
      </w:pPr>
      <w:r w:rsidRPr="00200218">
        <w:rPr>
          <w:b/>
        </w:rPr>
        <w:t>Inicio de la Investigación y Notificación.</w:t>
      </w:r>
    </w:p>
    <w:p w14:paraId="7A1470CC" w14:textId="77777777" w:rsidR="00200218" w:rsidRDefault="00200218" w:rsidP="00200218">
      <w:pPr>
        <w:pStyle w:val="Prrafodelista"/>
        <w:jc w:val="both"/>
      </w:pPr>
    </w:p>
    <w:p w14:paraId="7D384947" w14:textId="3046C6DE" w:rsidR="00200218" w:rsidRPr="00A91756" w:rsidRDefault="00C1588B" w:rsidP="00C1588B">
      <w:pPr>
        <w:jc w:val="both"/>
      </w:pPr>
      <w:r w:rsidRPr="00A91756">
        <w:t>Si la denuncia es de la competencia del Comité y cumple con los requisitos, se admitirá a trámite, con su integración y debido registro, para su análisis y determinación ante el Pleno del Comité.</w:t>
      </w:r>
    </w:p>
    <w:p w14:paraId="493A2598" w14:textId="77777777" w:rsidR="00200218" w:rsidRPr="00A91756" w:rsidRDefault="00200218" w:rsidP="00200218">
      <w:pPr>
        <w:pStyle w:val="Prrafodelista"/>
        <w:numPr>
          <w:ilvl w:val="0"/>
          <w:numId w:val="20"/>
        </w:numPr>
        <w:jc w:val="both"/>
      </w:pPr>
      <w:r w:rsidRPr="00A91756">
        <w:rPr>
          <w:b/>
        </w:rPr>
        <w:t>Designación del responsable:</w:t>
      </w:r>
      <w:r w:rsidRPr="00A91756">
        <w:t xml:space="preserve"> El Comité de Ética designará a uno o varios de sus miembros de la Comisión, para conducir la investigación de los hechos denunciados.</w:t>
      </w:r>
    </w:p>
    <w:p w14:paraId="56C109F7" w14:textId="77777777" w:rsidR="00200218" w:rsidRPr="00A91756" w:rsidRDefault="00C65F5F" w:rsidP="00200218">
      <w:pPr>
        <w:jc w:val="both"/>
      </w:pPr>
      <w:r w:rsidRPr="00A91756">
        <w:t>Para el cumplimiento de su mandato, la Comisión dispondrá de amplias facultades para recabar todos los elementos probatorios que permitan emitir una recomendación en dicha denuncia, tales facultades son de manera enunciativa, más no limitativa:</w:t>
      </w:r>
    </w:p>
    <w:p w14:paraId="46A82917" w14:textId="77777777" w:rsidR="00C65F5F" w:rsidRPr="00A91756" w:rsidRDefault="00C65F5F" w:rsidP="00C65F5F">
      <w:pPr>
        <w:pStyle w:val="Prrafodelista"/>
        <w:numPr>
          <w:ilvl w:val="0"/>
          <w:numId w:val="21"/>
        </w:numPr>
        <w:jc w:val="both"/>
      </w:pPr>
      <w:r w:rsidRPr="00A91756">
        <w:t>Citar y entrevistar a las partes (promovente y denunciado);</w:t>
      </w:r>
    </w:p>
    <w:p w14:paraId="3C3D2176" w14:textId="77777777" w:rsidR="00C65F5F" w:rsidRPr="00A91756" w:rsidRDefault="00C65F5F" w:rsidP="00C65F5F">
      <w:pPr>
        <w:pStyle w:val="Prrafodelista"/>
        <w:jc w:val="both"/>
      </w:pPr>
    </w:p>
    <w:p w14:paraId="103977FF" w14:textId="4752995D" w:rsidR="00C65F5F" w:rsidRPr="00A91756" w:rsidRDefault="00C65F5F" w:rsidP="00C65F5F">
      <w:pPr>
        <w:pStyle w:val="Prrafodelista"/>
        <w:numPr>
          <w:ilvl w:val="0"/>
          <w:numId w:val="21"/>
        </w:numPr>
        <w:jc w:val="both"/>
      </w:pPr>
      <w:r w:rsidRPr="00A91756">
        <w:t>Solicitar documentos e informes a otr</w:t>
      </w:r>
      <w:r w:rsidR="009A26D3" w:rsidRPr="00A91756">
        <w:t>a</w:t>
      </w:r>
      <w:r w:rsidRPr="00A91756">
        <w:t xml:space="preserve">s </w:t>
      </w:r>
      <w:r w:rsidR="009A26D3" w:rsidRPr="00A91756">
        <w:t>personas servidoras públicas</w:t>
      </w:r>
      <w:r w:rsidRPr="00A91756">
        <w:t>;</w:t>
      </w:r>
    </w:p>
    <w:p w14:paraId="07BD3A19" w14:textId="77777777" w:rsidR="00C65F5F" w:rsidRDefault="00C65F5F" w:rsidP="00C65F5F">
      <w:pPr>
        <w:pStyle w:val="Prrafodelista"/>
        <w:jc w:val="both"/>
      </w:pPr>
    </w:p>
    <w:p w14:paraId="016A7700" w14:textId="77777777" w:rsidR="00C65F5F" w:rsidRDefault="00C65F5F" w:rsidP="00C65F5F">
      <w:pPr>
        <w:pStyle w:val="Prrafodelista"/>
        <w:numPr>
          <w:ilvl w:val="0"/>
          <w:numId w:val="21"/>
        </w:numPr>
        <w:jc w:val="both"/>
      </w:pPr>
      <w:r>
        <w:t>Practicar visitas e inspecciones;</w:t>
      </w:r>
    </w:p>
    <w:p w14:paraId="6C63EB07" w14:textId="77777777" w:rsidR="00C65F5F" w:rsidRDefault="00C65F5F" w:rsidP="00C65F5F">
      <w:pPr>
        <w:pStyle w:val="Prrafodelista"/>
        <w:jc w:val="both"/>
      </w:pPr>
    </w:p>
    <w:p w14:paraId="503C55F1" w14:textId="77777777" w:rsidR="00C65F5F" w:rsidRDefault="00C65F5F" w:rsidP="00C65F5F">
      <w:pPr>
        <w:pStyle w:val="Prrafodelista"/>
        <w:numPr>
          <w:ilvl w:val="0"/>
          <w:numId w:val="21"/>
        </w:numPr>
        <w:jc w:val="both"/>
      </w:pPr>
      <w:r>
        <w:t>Citar y entrevistar a los testigos;</w:t>
      </w:r>
    </w:p>
    <w:p w14:paraId="35B9E13B" w14:textId="77777777" w:rsidR="00C65F5F" w:rsidRDefault="00C65F5F" w:rsidP="00C65F5F">
      <w:pPr>
        <w:pStyle w:val="Prrafodelista"/>
        <w:jc w:val="both"/>
      </w:pPr>
    </w:p>
    <w:p w14:paraId="370276BE" w14:textId="77777777" w:rsidR="00C65F5F" w:rsidRDefault="00C65F5F" w:rsidP="00C65F5F">
      <w:pPr>
        <w:pStyle w:val="Prrafodelista"/>
        <w:numPr>
          <w:ilvl w:val="0"/>
          <w:numId w:val="21"/>
        </w:numPr>
        <w:jc w:val="both"/>
      </w:pPr>
      <w:r>
        <w:t xml:space="preserve">Recibir y valorar las pruebas presentadas; </w:t>
      </w:r>
    </w:p>
    <w:p w14:paraId="7492167C" w14:textId="77777777" w:rsidR="00C65F5F" w:rsidRDefault="00C65F5F" w:rsidP="00C65F5F">
      <w:pPr>
        <w:pStyle w:val="Prrafodelista"/>
        <w:jc w:val="both"/>
      </w:pPr>
    </w:p>
    <w:p w14:paraId="23758D7B" w14:textId="77777777" w:rsidR="00C65F5F" w:rsidRDefault="00C65F5F" w:rsidP="00C65F5F">
      <w:pPr>
        <w:pStyle w:val="Prrafodelista"/>
        <w:numPr>
          <w:ilvl w:val="0"/>
          <w:numId w:val="21"/>
        </w:numPr>
        <w:jc w:val="both"/>
      </w:pPr>
      <w:r>
        <w:t>Todas aquellas que pretendan esclarecer los hechos denunciados.</w:t>
      </w:r>
    </w:p>
    <w:p w14:paraId="6FC17A07" w14:textId="77777777" w:rsidR="00C65F5F" w:rsidRDefault="00C65F5F" w:rsidP="00C65F5F">
      <w:pPr>
        <w:pStyle w:val="Prrafodelista"/>
        <w:numPr>
          <w:ilvl w:val="0"/>
          <w:numId w:val="22"/>
        </w:numPr>
        <w:jc w:val="both"/>
      </w:pPr>
      <w:r w:rsidRPr="007E0B32">
        <w:rPr>
          <w:b/>
        </w:rPr>
        <w:t>Apertura del Expediente de Investigación:</w:t>
      </w:r>
      <w:r>
        <w:t xml:space="preserve"> Se abrirá un expediente específico para la investigación, donde se integrarán todas las actuaciones, pruebas y comunicaciones.</w:t>
      </w:r>
    </w:p>
    <w:p w14:paraId="6C735048" w14:textId="77777777" w:rsidR="00C65F5F" w:rsidRDefault="00C65F5F" w:rsidP="00C65F5F">
      <w:pPr>
        <w:pStyle w:val="Prrafodelista"/>
        <w:ind w:left="1440"/>
        <w:jc w:val="both"/>
      </w:pPr>
    </w:p>
    <w:p w14:paraId="2B419D11" w14:textId="77777777" w:rsidR="00C1588B" w:rsidRDefault="00C65F5F" w:rsidP="007E0B32">
      <w:pPr>
        <w:pStyle w:val="Prrafodelista"/>
        <w:numPr>
          <w:ilvl w:val="0"/>
          <w:numId w:val="22"/>
        </w:numPr>
        <w:jc w:val="both"/>
      </w:pPr>
      <w:r w:rsidRPr="007E0B32">
        <w:rPr>
          <w:b/>
        </w:rPr>
        <w:t>Notificación al Denunciado:</w:t>
      </w:r>
      <w:r>
        <w:t xml:space="preserve"> Se notificará a la persona servidora pública denunciada sobre la existencia de la denuncia, los hechos que se le imputan y el derecho que le </w:t>
      </w:r>
      <w:r w:rsidR="007E0B32" w:rsidRPr="007E0B32">
        <w:t xml:space="preserve">asiste a presentar pruebas y alegatos en su defensa. La </w:t>
      </w:r>
    </w:p>
    <w:p w14:paraId="0F334FFF" w14:textId="77777777" w:rsidR="00C1588B" w:rsidRDefault="00C1588B" w:rsidP="00C1588B">
      <w:pPr>
        <w:pStyle w:val="Prrafodelista"/>
      </w:pPr>
    </w:p>
    <w:p w14:paraId="5DE71EC5" w14:textId="77777777" w:rsidR="00C1588B" w:rsidRDefault="00C1588B" w:rsidP="00C1588B">
      <w:pPr>
        <w:jc w:val="both"/>
      </w:pPr>
    </w:p>
    <w:p w14:paraId="1EDBD02C" w14:textId="70737627" w:rsidR="007E0B32" w:rsidRDefault="007E0B32" w:rsidP="00C1588B">
      <w:pPr>
        <w:jc w:val="both"/>
      </w:pPr>
      <w:r w:rsidRPr="007E0B32">
        <w:t>notificación se realizará por el medio más idóneo y que garantice su recepción. En la notificación se le otorgará un plazo de cinco días hábiles para que presente su escrito de defensa y ofrezca las pruebas que considere pertinentes.</w:t>
      </w:r>
    </w:p>
    <w:p w14:paraId="71CDDEC1" w14:textId="77777777" w:rsidR="00C317A1" w:rsidRDefault="00C317A1" w:rsidP="00C317A1">
      <w:pPr>
        <w:pStyle w:val="Prrafodelista"/>
      </w:pPr>
    </w:p>
    <w:p w14:paraId="2AA02DDD" w14:textId="77777777" w:rsidR="007E0B32" w:rsidRPr="00165F68" w:rsidRDefault="007E0B32" w:rsidP="007E0B32">
      <w:pPr>
        <w:pStyle w:val="Prrafodelista"/>
        <w:numPr>
          <w:ilvl w:val="0"/>
          <w:numId w:val="9"/>
        </w:numPr>
        <w:jc w:val="both"/>
        <w:rPr>
          <w:rStyle w:val="Textoennegrita"/>
          <w:b w:val="0"/>
          <w:bCs w:val="0"/>
          <w:color w:val="2F5496" w:themeColor="accent1" w:themeShade="BF"/>
        </w:rPr>
      </w:pPr>
      <w:r w:rsidRPr="007E0B32">
        <w:rPr>
          <w:rStyle w:val="Textoennegrita"/>
          <w:rFonts w:cstheme="minorHAnsi"/>
          <w:color w:val="2F5496" w:themeColor="accent1" w:themeShade="BF"/>
        </w:rPr>
        <w:t>De las pruebas</w:t>
      </w:r>
    </w:p>
    <w:p w14:paraId="5E0C3D92" w14:textId="77777777" w:rsidR="00C62025" w:rsidRPr="00165F68" w:rsidRDefault="00C62025" w:rsidP="00165F68">
      <w:pPr>
        <w:pStyle w:val="Prrafodelista"/>
        <w:ind w:left="360"/>
        <w:jc w:val="both"/>
        <w:rPr>
          <w:rStyle w:val="Textoennegrita"/>
          <w:b w:val="0"/>
          <w:bCs w:val="0"/>
          <w:color w:val="2F5496" w:themeColor="accent1" w:themeShade="BF"/>
        </w:rPr>
      </w:pPr>
    </w:p>
    <w:p w14:paraId="16A2E30F" w14:textId="77777777" w:rsidR="00C317A1" w:rsidRDefault="00387DE2" w:rsidP="00C317A1">
      <w:pPr>
        <w:pStyle w:val="Prrafodelista"/>
        <w:numPr>
          <w:ilvl w:val="1"/>
          <w:numId w:val="23"/>
        </w:numPr>
        <w:jc w:val="both"/>
      </w:pPr>
      <w:r w:rsidRPr="00387DE2">
        <w:rPr>
          <w:b/>
        </w:rPr>
        <w:t>Recepción y Análisis:</w:t>
      </w:r>
      <w:r w:rsidRPr="00387DE2">
        <w:t xml:space="preserve"> El responsable de la investigación recibirá y analizará las pruebas ofrecidas por ambas partes (denunciante y denunciado), así como aquellas que el propio Comité, de oficio, considere necesarias para esclarecer los hechos.</w:t>
      </w:r>
    </w:p>
    <w:p w14:paraId="01ED61D6" w14:textId="77777777" w:rsidR="00C317A1" w:rsidRDefault="00C317A1" w:rsidP="00C317A1">
      <w:pPr>
        <w:pStyle w:val="Prrafodelista"/>
        <w:ind w:left="360"/>
        <w:jc w:val="both"/>
        <w:rPr>
          <w:b/>
        </w:rPr>
      </w:pPr>
    </w:p>
    <w:p w14:paraId="60B6B652" w14:textId="77777777" w:rsidR="00C317A1" w:rsidRDefault="00C317A1" w:rsidP="00C317A1">
      <w:pPr>
        <w:pStyle w:val="Prrafodelista"/>
        <w:numPr>
          <w:ilvl w:val="1"/>
          <w:numId w:val="23"/>
        </w:numPr>
        <w:jc w:val="both"/>
      </w:pPr>
      <w:r w:rsidRPr="00C317A1">
        <w:rPr>
          <w:b/>
        </w:rPr>
        <w:t>Tipos de Pruebas:</w:t>
      </w:r>
      <w:r w:rsidRPr="00C317A1">
        <w:t xml:space="preserve"> Se podrán admitir todo tipo de pruebas que sean lícitas y pertinentes para el esclarecimiento de los hechos, tales como documentales, testimoniales, inspección, o cualquier otro medio que la tecnología permita.</w:t>
      </w:r>
    </w:p>
    <w:p w14:paraId="5C7D649E" w14:textId="77777777" w:rsidR="00C317A1" w:rsidRPr="00C317A1" w:rsidRDefault="00C317A1" w:rsidP="00C317A1">
      <w:pPr>
        <w:pStyle w:val="Prrafodelista"/>
        <w:ind w:left="360"/>
        <w:jc w:val="both"/>
      </w:pPr>
    </w:p>
    <w:p w14:paraId="5189F2C4" w14:textId="77777777" w:rsidR="00C317A1" w:rsidRDefault="00C317A1" w:rsidP="000477DB">
      <w:pPr>
        <w:pStyle w:val="Prrafodelista"/>
        <w:numPr>
          <w:ilvl w:val="1"/>
          <w:numId w:val="23"/>
        </w:numPr>
        <w:jc w:val="both"/>
      </w:pPr>
      <w:r w:rsidRPr="00C317A1">
        <w:rPr>
          <w:b/>
        </w:rPr>
        <w:t>Diligencias Adicionales:</w:t>
      </w:r>
      <w:r w:rsidRPr="00C317A1">
        <w:t xml:space="preserve"> El Comité de Ética o el responsable de la investigación podrá ordenar la práctica de diligencias adicionales que considere necesarias, como la solicitud de informes a áreas internas de la Secretaría, o la obtención de documentos relevantes.</w:t>
      </w:r>
    </w:p>
    <w:p w14:paraId="34331C3A" w14:textId="77777777" w:rsidR="00C317A1" w:rsidRDefault="00C317A1" w:rsidP="00C317A1">
      <w:pPr>
        <w:pStyle w:val="Prrafodelista"/>
      </w:pPr>
    </w:p>
    <w:p w14:paraId="27CE9A70" w14:textId="77777777" w:rsidR="00C317A1" w:rsidRDefault="000477DB" w:rsidP="000477DB">
      <w:pPr>
        <w:pStyle w:val="Prrafodelista"/>
        <w:numPr>
          <w:ilvl w:val="1"/>
          <w:numId w:val="23"/>
        </w:numPr>
        <w:jc w:val="both"/>
      </w:pPr>
      <w:r w:rsidRPr="000477DB">
        <w:rPr>
          <w:b/>
        </w:rPr>
        <w:t>Valoración de Pruebas:</w:t>
      </w:r>
      <w:r w:rsidRPr="000477DB">
        <w:t xml:space="preserve"> Las pruebas serán valoradas de manera conjunta, atendiendo a las reglas de la lógica y la sana crítica, buscando siempre la verdad histórica de los hechos, con la finalidad de sustentar la determinación correspondiente.</w:t>
      </w:r>
    </w:p>
    <w:p w14:paraId="3C078B76" w14:textId="77777777" w:rsidR="000477DB" w:rsidRDefault="000477DB" w:rsidP="000477DB">
      <w:pPr>
        <w:pStyle w:val="Prrafodelista"/>
      </w:pPr>
    </w:p>
    <w:p w14:paraId="64E0C919" w14:textId="77777777" w:rsidR="00165F68" w:rsidRPr="000477DB" w:rsidRDefault="000477DB" w:rsidP="000477DB">
      <w:pPr>
        <w:pStyle w:val="Prrafodelista"/>
        <w:numPr>
          <w:ilvl w:val="0"/>
          <w:numId w:val="9"/>
        </w:numPr>
        <w:jc w:val="both"/>
        <w:rPr>
          <w:rStyle w:val="Textoennegrita"/>
          <w:b w:val="0"/>
          <w:bCs w:val="0"/>
          <w:color w:val="2F5496" w:themeColor="accent1" w:themeShade="BF"/>
        </w:rPr>
      </w:pPr>
      <w:r w:rsidRPr="000477DB">
        <w:rPr>
          <w:rStyle w:val="Textoennegrita"/>
          <w:rFonts w:cstheme="minorHAnsi"/>
          <w:color w:val="2F5496" w:themeColor="accent1" w:themeShade="BF"/>
        </w:rPr>
        <w:t>Entrevistas y Testimoniales</w:t>
      </w:r>
    </w:p>
    <w:p w14:paraId="1E8FB1B4" w14:textId="77777777" w:rsidR="000477DB" w:rsidRPr="000477DB" w:rsidRDefault="000477DB" w:rsidP="000477DB">
      <w:pPr>
        <w:pStyle w:val="Prrafodelista"/>
        <w:ind w:left="360"/>
        <w:jc w:val="both"/>
        <w:rPr>
          <w:rStyle w:val="Textoennegrita"/>
          <w:b w:val="0"/>
          <w:bCs w:val="0"/>
          <w:color w:val="2F5496" w:themeColor="accent1" w:themeShade="BF"/>
        </w:rPr>
      </w:pPr>
    </w:p>
    <w:p w14:paraId="09A11645" w14:textId="77777777" w:rsidR="000477DB" w:rsidRDefault="000477DB" w:rsidP="005460DE">
      <w:pPr>
        <w:pStyle w:val="Prrafodelista"/>
        <w:numPr>
          <w:ilvl w:val="1"/>
          <w:numId w:val="24"/>
        </w:numPr>
        <w:jc w:val="both"/>
      </w:pPr>
      <w:r w:rsidRPr="005460DE">
        <w:rPr>
          <w:b/>
        </w:rPr>
        <w:t>Citatorio:</w:t>
      </w:r>
      <w:r w:rsidRPr="005460DE">
        <w:t xml:space="preserve"> El Comité de Ética, a través del responsable de la investigación, citará a las partes involucradas, testigos y a cualquier persona que se considere pueda aportar información relevante para el esclarecimiento de los hechos, en un plazo no mayor de quince días hábiles de haber iniciado la investigación. El citatorio especificará el lugar, fecha y hora de la entrevista, y se garantizará la confidencialidad de la misma.</w:t>
      </w:r>
    </w:p>
    <w:p w14:paraId="03DFFA4F" w14:textId="77777777" w:rsidR="00537AF8" w:rsidRDefault="00537AF8" w:rsidP="00537AF8">
      <w:pPr>
        <w:pStyle w:val="Prrafodelista"/>
        <w:ind w:left="360"/>
        <w:jc w:val="both"/>
      </w:pPr>
    </w:p>
    <w:p w14:paraId="429266BD" w14:textId="77777777" w:rsidR="005460DE" w:rsidRDefault="00537AF8" w:rsidP="00AF028D">
      <w:pPr>
        <w:pStyle w:val="Prrafodelista"/>
        <w:ind w:left="360"/>
        <w:jc w:val="both"/>
      </w:pPr>
      <w:r w:rsidRPr="00537AF8">
        <w:t>De no haber acudido a la diligencia sin plena justificación, se les citará hasta en una segunda ocasión, a través de la persona titular de la unidad administrativa en que se encuentre adscrita.</w:t>
      </w:r>
    </w:p>
    <w:p w14:paraId="0F3A8B38" w14:textId="77777777" w:rsidR="00AF028D" w:rsidRDefault="00AF028D" w:rsidP="00AF028D">
      <w:pPr>
        <w:pStyle w:val="Prrafodelista"/>
        <w:ind w:left="360"/>
        <w:jc w:val="both"/>
      </w:pPr>
    </w:p>
    <w:p w14:paraId="75C7CAA2" w14:textId="77777777" w:rsidR="00063105" w:rsidRDefault="00063105" w:rsidP="00AF028D">
      <w:pPr>
        <w:pStyle w:val="Prrafodelista"/>
        <w:ind w:left="360"/>
        <w:jc w:val="both"/>
      </w:pPr>
    </w:p>
    <w:p w14:paraId="2C26DDAC" w14:textId="77777777" w:rsidR="00063105" w:rsidRDefault="00063105" w:rsidP="00AF028D">
      <w:pPr>
        <w:pStyle w:val="Prrafodelista"/>
        <w:ind w:left="360"/>
        <w:jc w:val="both"/>
      </w:pPr>
    </w:p>
    <w:p w14:paraId="6D8340E4" w14:textId="77777777" w:rsidR="00063105" w:rsidRDefault="00063105" w:rsidP="00AF028D">
      <w:pPr>
        <w:pStyle w:val="Prrafodelista"/>
        <w:ind w:left="360"/>
        <w:jc w:val="both"/>
      </w:pPr>
    </w:p>
    <w:p w14:paraId="1964F72F" w14:textId="77777777" w:rsidR="00063105" w:rsidRDefault="00063105" w:rsidP="00AF028D">
      <w:pPr>
        <w:pStyle w:val="Prrafodelista"/>
        <w:ind w:left="360"/>
        <w:jc w:val="both"/>
      </w:pPr>
    </w:p>
    <w:p w14:paraId="224591DB" w14:textId="77777777" w:rsidR="00063105" w:rsidRPr="005460DE" w:rsidRDefault="00063105" w:rsidP="00AF028D">
      <w:pPr>
        <w:pStyle w:val="Prrafodelista"/>
        <w:ind w:left="360"/>
        <w:jc w:val="both"/>
      </w:pPr>
    </w:p>
    <w:p w14:paraId="057C49CA" w14:textId="77777777" w:rsidR="00537AF8" w:rsidRDefault="00537AF8" w:rsidP="00537AF8">
      <w:pPr>
        <w:pStyle w:val="Prrafodelista"/>
        <w:numPr>
          <w:ilvl w:val="1"/>
          <w:numId w:val="24"/>
        </w:numPr>
        <w:jc w:val="both"/>
      </w:pPr>
      <w:r w:rsidRPr="00537AF8">
        <w:rPr>
          <w:b/>
        </w:rPr>
        <w:t>Conducción de la Entrevista:</w:t>
      </w:r>
      <w:r w:rsidRPr="00537AF8">
        <w:t xml:space="preserve"> Las entrevistas serán conducidas por la Comisión que se haya conformado para el caso, procurando un ambiente de respeto y objetividad. Se evitará el contacto directo entre denunciante y denunciado durante las entrevistas.</w:t>
      </w:r>
    </w:p>
    <w:p w14:paraId="4B77AC20" w14:textId="77777777" w:rsidR="00DD49E8" w:rsidRPr="00537AF8" w:rsidRDefault="00DD49E8" w:rsidP="00537AF8">
      <w:pPr>
        <w:pStyle w:val="Prrafodelista"/>
        <w:ind w:left="360"/>
      </w:pPr>
    </w:p>
    <w:p w14:paraId="612B5D11" w14:textId="77777777" w:rsidR="00537AF8" w:rsidRDefault="00537AF8" w:rsidP="00AF028D">
      <w:pPr>
        <w:pStyle w:val="Prrafodelista"/>
        <w:numPr>
          <w:ilvl w:val="1"/>
          <w:numId w:val="24"/>
        </w:numPr>
        <w:jc w:val="both"/>
      </w:pPr>
      <w:r w:rsidRPr="00537AF8">
        <w:rPr>
          <w:b/>
        </w:rPr>
        <w:t>Actas:</w:t>
      </w:r>
      <w:r w:rsidRPr="00537AF8">
        <w:t xml:space="preserve"> De cada entrevista se levantará un acta circunstanciada, en la que se hará constar lo manifestado por el entrevistado. El acta será leída y firmada por quienes participaron e intervinieron en la entrevista.</w:t>
      </w:r>
    </w:p>
    <w:p w14:paraId="1BC27691" w14:textId="77777777" w:rsidR="00697225" w:rsidRDefault="00697225" w:rsidP="00537AF8">
      <w:pPr>
        <w:pStyle w:val="Prrafodelista"/>
      </w:pPr>
    </w:p>
    <w:p w14:paraId="0E4B6555" w14:textId="77777777" w:rsidR="00537AF8" w:rsidRPr="00537AF8" w:rsidRDefault="00537AF8" w:rsidP="00537AF8">
      <w:pPr>
        <w:pStyle w:val="Prrafodelista"/>
        <w:numPr>
          <w:ilvl w:val="0"/>
          <w:numId w:val="24"/>
        </w:numPr>
        <w:rPr>
          <w:color w:val="2F5496" w:themeColor="accent1" w:themeShade="BF"/>
        </w:rPr>
      </w:pPr>
      <w:r w:rsidRPr="00537AF8">
        <w:rPr>
          <w:rFonts w:eastAsia="Calibri" w:cstheme="minorHAnsi"/>
          <w:b/>
          <w:color w:val="2F5496" w:themeColor="accent1" w:themeShade="BF"/>
        </w:rPr>
        <w:t>Mecanismos de Conciliación y Mediación</w:t>
      </w:r>
    </w:p>
    <w:p w14:paraId="7D7B1A62" w14:textId="77777777" w:rsidR="00537AF8" w:rsidRPr="00537AF8" w:rsidRDefault="00537AF8" w:rsidP="00537AF8">
      <w:pPr>
        <w:pStyle w:val="Prrafodelista"/>
        <w:ind w:left="360"/>
        <w:rPr>
          <w:color w:val="2F5496" w:themeColor="accent1" w:themeShade="BF"/>
        </w:rPr>
      </w:pPr>
    </w:p>
    <w:p w14:paraId="76B01DC1" w14:textId="4A23C15C" w:rsidR="00126974" w:rsidRDefault="00126974" w:rsidP="00126974">
      <w:pPr>
        <w:pStyle w:val="Prrafodelista"/>
        <w:numPr>
          <w:ilvl w:val="1"/>
          <w:numId w:val="24"/>
        </w:numPr>
      </w:pPr>
      <w:r w:rsidRPr="00764E26">
        <w:rPr>
          <w:b/>
          <w:bCs/>
        </w:rPr>
        <w:t>Naturaleza y Objetivo:</w:t>
      </w:r>
      <w:r w:rsidRPr="00126974">
        <w:t xml:space="preserve"> La conciliación o mediación podrá ser promovida por el Comité de Ética</w:t>
      </w:r>
      <w:r w:rsidR="00764E26">
        <w:t>,</w:t>
      </w:r>
      <w:r w:rsidRPr="00126974">
        <w:t xml:space="preserve"> cuando la naturaleza de la denuncia lo permita, es decir, cuando no involucre faltas graves o conductas delictivas, y cuando exista la posibilidad de restaurar la armonía y el ambiente laboral, o de reparar un daño no grave, siempre que ambas partes manifiesten su voluntad de participar.</w:t>
      </w:r>
    </w:p>
    <w:p w14:paraId="5D727491" w14:textId="77777777" w:rsidR="00697225" w:rsidRPr="00126974" w:rsidRDefault="00697225" w:rsidP="00697225">
      <w:pPr>
        <w:pStyle w:val="Prrafodelista"/>
        <w:ind w:left="360"/>
      </w:pPr>
    </w:p>
    <w:p w14:paraId="0AEEB778" w14:textId="77777777" w:rsidR="000477DB" w:rsidRDefault="00697225" w:rsidP="00697225">
      <w:pPr>
        <w:pStyle w:val="Prrafodelista"/>
        <w:numPr>
          <w:ilvl w:val="1"/>
          <w:numId w:val="24"/>
        </w:numPr>
        <w:jc w:val="both"/>
      </w:pPr>
      <w:r w:rsidRPr="00697225">
        <w:rPr>
          <w:b/>
        </w:rPr>
        <w:t>Rol del Mediador:</w:t>
      </w:r>
      <w:r w:rsidRPr="00697225">
        <w:t xml:space="preserve"> El Comité o un miembro del Comité designado, actuará como mediador, facilitando el diálogo entre las partes de manera neutral y confidencial.</w:t>
      </w:r>
    </w:p>
    <w:p w14:paraId="03013371" w14:textId="77777777" w:rsidR="00697225" w:rsidRDefault="00697225" w:rsidP="00697225">
      <w:pPr>
        <w:pStyle w:val="Prrafodelista"/>
      </w:pPr>
    </w:p>
    <w:p w14:paraId="601F160B" w14:textId="77777777" w:rsidR="00697225" w:rsidRDefault="00697225" w:rsidP="00697225">
      <w:pPr>
        <w:pStyle w:val="Prrafodelista"/>
        <w:numPr>
          <w:ilvl w:val="1"/>
          <w:numId w:val="24"/>
        </w:numPr>
      </w:pPr>
      <w:r w:rsidRPr="00697225">
        <w:rPr>
          <w:b/>
        </w:rPr>
        <w:t>Principios de la Mediación:</w:t>
      </w:r>
      <w:r w:rsidRPr="00697225">
        <w:t xml:space="preserve"> La mediación se basará en los principios de voluntariedad, confidencialidad, flexibilidad, imparcialidad y equidad.</w:t>
      </w:r>
    </w:p>
    <w:p w14:paraId="317FA3BE" w14:textId="77777777" w:rsidR="00063105" w:rsidRDefault="00063105" w:rsidP="00063105">
      <w:pPr>
        <w:pStyle w:val="Prrafodelista"/>
        <w:ind w:left="360"/>
      </w:pPr>
    </w:p>
    <w:p w14:paraId="477086D0" w14:textId="3881D08B" w:rsidR="00697225" w:rsidRDefault="00697225" w:rsidP="00697225">
      <w:pPr>
        <w:pStyle w:val="Prrafodelista"/>
        <w:numPr>
          <w:ilvl w:val="1"/>
          <w:numId w:val="24"/>
        </w:numPr>
        <w:jc w:val="both"/>
      </w:pPr>
      <w:r w:rsidRPr="00697225">
        <w:rPr>
          <w:b/>
        </w:rPr>
        <w:t xml:space="preserve">Acuerdos: </w:t>
      </w:r>
      <w:r w:rsidRPr="00697225">
        <w:t xml:space="preserve">De lograrse un acuerdo, </w:t>
      </w:r>
      <w:r w:rsidR="00B56B07">
        <w:t>é</w:t>
      </w:r>
      <w:r w:rsidRPr="00697225">
        <w:t>ste deberá constar por escrito y será firmado por las partes y el mediador. El Comité de Ética dará seguimiento al cumplimiento del acuerdo. En caso de no llegar a un acuerdo o</w:t>
      </w:r>
      <w:r w:rsidR="00B56B07">
        <w:t>,</w:t>
      </w:r>
      <w:r w:rsidRPr="00697225">
        <w:t xml:space="preserve"> si la mediación no es procedente, la investigación continuará su curso para una determinación formal.</w:t>
      </w:r>
    </w:p>
    <w:p w14:paraId="42F0C77C" w14:textId="77777777" w:rsidR="00E224ED" w:rsidRDefault="00E224ED" w:rsidP="00E224ED">
      <w:pPr>
        <w:pStyle w:val="Prrafodelista"/>
        <w:ind w:left="360"/>
        <w:jc w:val="both"/>
      </w:pPr>
    </w:p>
    <w:p w14:paraId="2A21A56F" w14:textId="77777777" w:rsidR="00E224ED" w:rsidRPr="00E224ED" w:rsidRDefault="00E224ED" w:rsidP="00E224ED">
      <w:pPr>
        <w:pStyle w:val="Prrafodelista"/>
        <w:numPr>
          <w:ilvl w:val="0"/>
          <w:numId w:val="24"/>
        </w:numPr>
        <w:jc w:val="both"/>
        <w:rPr>
          <w:rStyle w:val="Textoennegrita"/>
          <w:b w:val="0"/>
          <w:bCs w:val="0"/>
          <w:color w:val="2F5496" w:themeColor="accent1" w:themeShade="BF"/>
        </w:rPr>
      </w:pPr>
      <w:r w:rsidRPr="00E224ED">
        <w:rPr>
          <w:rStyle w:val="Textoennegrita"/>
          <w:rFonts w:cstheme="minorHAnsi"/>
          <w:color w:val="2F5496" w:themeColor="accent1" w:themeShade="BF"/>
        </w:rPr>
        <w:t>Determinación de las denuncias</w:t>
      </w:r>
    </w:p>
    <w:p w14:paraId="67D44E71" w14:textId="672A49B9" w:rsidR="00E224ED" w:rsidRPr="00E224ED" w:rsidRDefault="00E224ED" w:rsidP="00E224ED">
      <w:pPr>
        <w:jc w:val="both"/>
      </w:pPr>
      <w:r w:rsidRPr="00E224ED">
        <w:t>Concluida la fase de investigación y desahogo de pruebas, el Comité de Ética analizará de manera integral la información y evidencia recabada</w:t>
      </w:r>
      <w:r w:rsidR="00B56B07">
        <w:t>,</w:t>
      </w:r>
      <w:r w:rsidRPr="00E224ED">
        <w:t xml:space="preserve"> para emitir una determinación sobre la denuncia, la cual deberá ser fundada y motivada. </w:t>
      </w:r>
    </w:p>
    <w:p w14:paraId="56D22AF4" w14:textId="77777777" w:rsidR="00E224ED" w:rsidRDefault="00E224ED" w:rsidP="00E224ED">
      <w:pPr>
        <w:jc w:val="both"/>
      </w:pPr>
      <w:r w:rsidRPr="00E224ED">
        <w:t>Este proceso se realizará de conformidad con el Capítulo XVII de los Lineamientos Generales y las siguientes directrices:</w:t>
      </w:r>
    </w:p>
    <w:p w14:paraId="4CBE2F3B" w14:textId="77777777" w:rsidR="00C1588B" w:rsidRDefault="00C1588B" w:rsidP="00E224ED">
      <w:pPr>
        <w:jc w:val="both"/>
      </w:pPr>
    </w:p>
    <w:p w14:paraId="65D71C81" w14:textId="77777777" w:rsidR="00C1588B" w:rsidRDefault="00C1588B" w:rsidP="00E224ED">
      <w:pPr>
        <w:jc w:val="both"/>
      </w:pPr>
    </w:p>
    <w:p w14:paraId="692BBB4E" w14:textId="77777777" w:rsidR="00C1588B" w:rsidRDefault="00C1588B" w:rsidP="00E224ED">
      <w:pPr>
        <w:jc w:val="both"/>
      </w:pPr>
    </w:p>
    <w:p w14:paraId="57C6ADAD" w14:textId="08B97E67" w:rsidR="0048425C" w:rsidRDefault="0048425C" w:rsidP="0048425C">
      <w:pPr>
        <w:pStyle w:val="Prrafodelista"/>
        <w:numPr>
          <w:ilvl w:val="0"/>
          <w:numId w:val="25"/>
        </w:numPr>
        <w:rPr>
          <w:b/>
        </w:rPr>
      </w:pPr>
      <w:r w:rsidRPr="0048425C">
        <w:rPr>
          <w:b/>
        </w:rPr>
        <w:t>Proyecto de Determinación</w:t>
      </w:r>
      <w:r w:rsidR="00063105">
        <w:rPr>
          <w:b/>
        </w:rPr>
        <w:t>.</w:t>
      </w:r>
    </w:p>
    <w:p w14:paraId="51FD61BF" w14:textId="77777777" w:rsidR="00063105" w:rsidRPr="00063105" w:rsidRDefault="00063105" w:rsidP="00063105">
      <w:pPr>
        <w:ind w:left="360"/>
        <w:rPr>
          <w:b/>
        </w:rPr>
      </w:pPr>
    </w:p>
    <w:p w14:paraId="7C01BA48" w14:textId="77777777" w:rsidR="0048425C" w:rsidRPr="0048425C" w:rsidRDefault="0048425C" w:rsidP="0048425C">
      <w:pPr>
        <w:pStyle w:val="Prrafodelista"/>
        <w:numPr>
          <w:ilvl w:val="0"/>
          <w:numId w:val="26"/>
        </w:numPr>
      </w:pPr>
      <w:r w:rsidRPr="0048425C">
        <w:rPr>
          <w:b/>
        </w:rPr>
        <w:t xml:space="preserve">Elaboración: </w:t>
      </w:r>
      <w:r w:rsidRPr="0048425C">
        <w:t>Una vez finalizada la investigación, el miembro de la Comisión designado como responsable de la investigación, contará con quince días hábiles para elaborar un proyecto de determinación, el cual incluirá:</w:t>
      </w:r>
    </w:p>
    <w:p w14:paraId="695466B2" w14:textId="77777777" w:rsidR="0048425C" w:rsidRPr="0048425C" w:rsidRDefault="0048425C" w:rsidP="0048425C">
      <w:pPr>
        <w:pStyle w:val="Prrafodelista"/>
        <w:numPr>
          <w:ilvl w:val="0"/>
          <w:numId w:val="27"/>
        </w:numPr>
      </w:pPr>
      <w:r w:rsidRPr="0048425C">
        <w:t>Un resumen de los hechos denunciados.</w:t>
      </w:r>
    </w:p>
    <w:p w14:paraId="65F4B552" w14:textId="77777777" w:rsidR="0048425C" w:rsidRPr="0048425C" w:rsidRDefault="0048425C" w:rsidP="0048425C">
      <w:pPr>
        <w:pStyle w:val="Prrafodelista"/>
        <w:numPr>
          <w:ilvl w:val="0"/>
          <w:numId w:val="27"/>
        </w:numPr>
      </w:pPr>
      <w:r w:rsidRPr="0048425C">
        <w:t>Las actuaciones realizadas durante la investigación.</w:t>
      </w:r>
    </w:p>
    <w:p w14:paraId="77DCF1E3" w14:textId="77777777" w:rsidR="0048425C" w:rsidRDefault="0048425C" w:rsidP="0048425C">
      <w:pPr>
        <w:pStyle w:val="Prrafodelista"/>
        <w:numPr>
          <w:ilvl w:val="0"/>
          <w:numId w:val="27"/>
        </w:numPr>
      </w:pPr>
      <w:r w:rsidRPr="0048425C">
        <w:t>Un análisis de las pruebas y alegatos presentados por las partes.</w:t>
      </w:r>
    </w:p>
    <w:p w14:paraId="5BC5EF49" w14:textId="77777777" w:rsidR="0048425C" w:rsidRPr="0048425C" w:rsidRDefault="0048425C" w:rsidP="0048425C">
      <w:pPr>
        <w:pStyle w:val="Prrafodelista"/>
        <w:numPr>
          <w:ilvl w:val="0"/>
          <w:numId w:val="27"/>
        </w:numPr>
      </w:pPr>
      <w:r w:rsidRPr="0048425C">
        <w:t>La valoración jurídica y ética de los hechos.</w:t>
      </w:r>
    </w:p>
    <w:p w14:paraId="5379B675" w14:textId="77777777" w:rsidR="0048425C" w:rsidRDefault="0048425C" w:rsidP="0048425C">
      <w:pPr>
        <w:pStyle w:val="Prrafodelista"/>
        <w:numPr>
          <w:ilvl w:val="0"/>
          <w:numId w:val="27"/>
        </w:numPr>
      </w:pPr>
      <w:r w:rsidRPr="0048425C">
        <w:t>El sentido de la determinación.</w:t>
      </w:r>
    </w:p>
    <w:p w14:paraId="7F5998C4" w14:textId="77777777" w:rsidR="00D44D9F" w:rsidRDefault="00D44D9F" w:rsidP="00D44D9F">
      <w:pPr>
        <w:pStyle w:val="Prrafodelista"/>
        <w:ind w:left="2160"/>
      </w:pPr>
    </w:p>
    <w:p w14:paraId="2B46977B" w14:textId="77777777" w:rsidR="00D44D9F" w:rsidRPr="00D44D9F" w:rsidRDefault="00D44D9F" w:rsidP="00D44D9F">
      <w:pPr>
        <w:pStyle w:val="Prrafodelista"/>
        <w:numPr>
          <w:ilvl w:val="0"/>
          <w:numId w:val="25"/>
        </w:numPr>
      </w:pPr>
      <w:r w:rsidRPr="00DD2419">
        <w:rPr>
          <w:rFonts w:eastAsia="Calibri" w:cstheme="minorHAnsi"/>
          <w:b/>
        </w:rPr>
        <w:t>Sesión de Análisis y Votación</w:t>
      </w:r>
    </w:p>
    <w:p w14:paraId="4E2E2253" w14:textId="77777777" w:rsidR="00D44D9F" w:rsidRDefault="00D44D9F" w:rsidP="00F37210">
      <w:pPr>
        <w:pStyle w:val="Prrafodelista"/>
        <w:numPr>
          <w:ilvl w:val="0"/>
          <w:numId w:val="29"/>
        </w:numPr>
        <w:jc w:val="both"/>
      </w:pPr>
      <w:r w:rsidRPr="00F37210">
        <w:rPr>
          <w:b/>
        </w:rPr>
        <w:t>Presentación al Comité:</w:t>
      </w:r>
      <w:r w:rsidRPr="00D44D9F">
        <w:t xml:space="preserve"> El proyecto de determinación será presentado por el miembro ponente ante el pleno del Comité de Ética en la sesión inmediata.</w:t>
      </w:r>
    </w:p>
    <w:p w14:paraId="5AE79F6B" w14:textId="77777777" w:rsidR="00F37210" w:rsidRPr="00D44D9F" w:rsidRDefault="00F37210" w:rsidP="00F37210">
      <w:pPr>
        <w:pStyle w:val="Prrafodelista"/>
        <w:ind w:left="1440"/>
        <w:jc w:val="both"/>
      </w:pPr>
    </w:p>
    <w:p w14:paraId="02DBC0D7" w14:textId="77777777" w:rsidR="00F37210" w:rsidRDefault="00F37210" w:rsidP="00F37210">
      <w:pPr>
        <w:pStyle w:val="Prrafodelista"/>
        <w:numPr>
          <w:ilvl w:val="0"/>
          <w:numId w:val="29"/>
        </w:numPr>
        <w:jc w:val="both"/>
      </w:pPr>
      <w:r w:rsidRPr="00F37210">
        <w:rPr>
          <w:b/>
        </w:rPr>
        <w:t xml:space="preserve">Deliberación: </w:t>
      </w:r>
      <w:r w:rsidRPr="00F37210">
        <w:t>Los miembros del Comité deliberarán sobre el proyecto, pudiendo solicitar aclaraciones, ampliar la información o proponer modificaciones. Se promoverá un debate abierto y constructivo.</w:t>
      </w:r>
    </w:p>
    <w:p w14:paraId="7006C81C" w14:textId="77777777" w:rsidR="00063105" w:rsidRPr="00063105" w:rsidRDefault="00063105" w:rsidP="00063105">
      <w:pPr>
        <w:pStyle w:val="Prrafodelista"/>
        <w:ind w:left="1440"/>
        <w:jc w:val="both"/>
      </w:pPr>
    </w:p>
    <w:p w14:paraId="5DFCC331" w14:textId="009BB1F6" w:rsidR="00F37210" w:rsidRPr="00F37210" w:rsidRDefault="00F37210" w:rsidP="00F37210">
      <w:pPr>
        <w:pStyle w:val="Prrafodelista"/>
        <w:numPr>
          <w:ilvl w:val="0"/>
          <w:numId w:val="29"/>
        </w:numPr>
        <w:jc w:val="both"/>
      </w:pPr>
      <w:r w:rsidRPr="00F37210">
        <w:rPr>
          <w:b/>
        </w:rPr>
        <w:t>Votación:</w:t>
      </w:r>
      <w:r w:rsidRPr="00F37210">
        <w:t xml:space="preserve"> La determinación final será adoptada por la mayoría calificada de los integrantes del Comité de ética, garantizando que todos los miembros tengan voz y voto.</w:t>
      </w:r>
    </w:p>
    <w:p w14:paraId="44D9288F" w14:textId="77777777" w:rsidR="0048425C" w:rsidRDefault="0048425C" w:rsidP="00F37210"/>
    <w:p w14:paraId="59F5D628" w14:textId="77777777" w:rsidR="00F37210" w:rsidRPr="00F37210" w:rsidRDefault="00F37210" w:rsidP="00F37210">
      <w:pPr>
        <w:pStyle w:val="Prrafodelista"/>
        <w:numPr>
          <w:ilvl w:val="0"/>
          <w:numId w:val="30"/>
        </w:numPr>
        <w:rPr>
          <w:color w:val="2F5496" w:themeColor="accent1" w:themeShade="BF"/>
        </w:rPr>
      </w:pPr>
      <w:bookmarkStart w:id="62" w:name="_Hlk215236905"/>
      <w:r w:rsidRPr="00F37210">
        <w:rPr>
          <w:rStyle w:val="Textoennegrita"/>
          <w:rFonts w:cstheme="minorHAnsi"/>
          <w:color w:val="2F5496" w:themeColor="accent1" w:themeShade="BF"/>
        </w:rPr>
        <w:t>Tipos de Determinaciones y sus Implicaciones</w:t>
      </w:r>
    </w:p>
    <w:bookmarkEnd w:id="62"/>
    <w:p w14:paraId="47259F10" w14:textId="77777777" w:rsidR="00F37210" w:rsidRPr="0048425C" w:rsidRDefault="00F37210" w:rsidP="00F37210">
      <w:pPr>
        <w:jc w:val="both"/>
      </w:pPr>
      <w:r w:rsidRPr="00F37210">
        <w:t>El Comité de Ética podrá emitir las siguientes determinaciones, conforme a la evidencia y la valoración ética consistentes en recomendaciones individuales o generales:</w:t>
      </w:r>
    </w:p>
    <w:p w14:paraId="0953FD2F" w14:textId="77777777" w:rsidR="00CD6D73" w:rsidRDefault="00CD6D73" w:rsidP="00CD6D73">
      <w:pPr>
        <w:pStyle w:val="Prrafodelista"/>
        <w:numPr>
          <w:ilvl w:val="0"/>
          <w:numId w:val="31"/>
        </w:numPr>
        <w:jc w:val="both"/>
      </w:pPr>
      <w:r>
        <w:t>Cuando de las pruebas se desprenda que la persona servidora pública incurrió en una conducta que contraviene los principios, valores o reglas establecidas en el Código de Ética o de Conducta.</w:t>
      </w:r>
    </w:p>
    <w:p w14:paraId="7E566609" w14:textId="77777777" w:rsidR="00C1588B" w:rsidRDefault="00C1588B" w:rsidP="00C1588B">
      <w:pPr>
        <w:jc w:val="both"/>
      </w:pPr>
    </w:p>
    <w:p w14:paraId="527B8670" w14:textId="77777777" w:rsidR="00C1588B" w:rsidRDefault="00C1588B" w:rsidP="00C1588B">
      <w:pPr>
        <w:jc w:val="both"/>
      </w:pPr>
    </w:p>
    <w:p w14:paraId="7624BBC7" w14:textId="77777777" w:rsidR="005B3464" w:rsidRDefault="005B3464" w:rsidP="005B3464">
      <w:pPr>
        <w:pStyle w:val="Prrafodelista"/>
        <w:jc w:val="both"/>
      </w:pPr>
    </w:p>
    <w:p w14:paraId="7A44BAF9" w14:textId="5D7CABA2" w:rsidR="005B3464" w:rsidRDefault="00CD6D73" w:rsidP="00063105">
      <w:pPr>
        <w:pStyle w:val="Prrafodelista"/>
        <w:numPr>
          <w:ilvl w:val="0"/>
          <w:numId w:val="31"/>
        </w:numPr>
        <w:jc w:val="both"/>
      </w:pPr>
      <w:r>
        <w:t>El Comité de Ética, emitirá una determinación en la que se declare la vulneración y en su caso, se formularán recomendaciones individuales a las personas que hubieran cometido las vulneraciones o los titulares de las unidades administrativas cuando las recomendaciones sean generales, para observar lo siguiente:</w:t>
      </w:r>
    </w:p>
    <w:p w14:paraId="39C5E210" w14:textId="77777777" w:rsidR="005B3464" w:rsidRPr="0048425C" w:rsidRDefault="005B3464" w:rsidP="005B3464">
      <w:pPr>
        <w:jc w:val="both"/>
      </w:pPr>
    </w:p>
    <w:p w14:paraId="777E402C" w14:textId="77777777" w:rsidR="005B3464" w:rsidRDefault="005B3464" w:rsidP="005B3464">
      <w:pPr>
        <w:pStyle w:val="Prrafodelista"/>
        <w:numPr>
          <w:ilvl w:val="0"/>
          <w:numId w:val="32"/>
        </w:numPr>
        <w:jc w:val="both"/>
      </w:pPr>
      <w:r>
        <w:t>Implementar acciones de sensibilización o capacitación específica;</w:t>
      </w:r>
    </w:p>
    <w:p w14:paraId="4170D950" w14:textId="77777777" w:rsidR="005B3464" w:rsidRDefault="005B3464" w:rsidP="005B3464">
      <w:pPr>
        <w:pStyle w:val="Prrafodelista"/>
        <w:numPr>
          <w:ilvl w:val="0"/>
          <w:numId w:val="32"/>
        </w:numPr>
        <w:jc w:val="both"/>
      </w:pPr>
      <w:r>
        <w:t>Acciones de difusión;</w:t>
      </w:r>
    </w:p>
    <w:p w14:paraId="214D9952" w14:textId="77777777" w:rsidR="005B3464" w:rsidRDefault="005B3464" w:rsidP="005B3464">
      <w:pPr>
        <w:pStyle w:val="Prrafodelista"/>
        <w:numPr>
          <w:ilvl w:val="0"/>
          <w:numId w:val="32"/>
        </w:numPr>
        <w:jc w:val="both"/>
      </w:pPr>
      <w:r>
        <w:t>O en su defecto, tras repetidas conductas, extender sus efectos a sus superiores jerárquicos;</w:t>
      </w:r>
    </w:p>
    <w:p w14:paraId="38FFAEAA" w14:textId="77777777" w:rsidR="005B3464" w:rsidRDefault="005B3464" w:rsidP="005B3464">
      <w:pPr>
        <w:pStyle w:val="Prrafodelista"/>
        <w:numPr>
          <w:ilvl w:val="0"/>
          <w:numId w:val="32"/>
        </w:numPr>
        <w:jc w:val="both"/>
      </w:pPr>
      <w:r>
        <w:t>Revisar procedimientos internos que pudieron propiciar la conducta;</w:t>
      </w:r>
    </w:p>
    <w:p w14:paraId="1772ED24" w14:textId="77777777" w:rsidR="005B3464" w:rsidRDefault="005B3464" w:rsidP="005B3464">
      <w:pPr>
        <w:pStyle w:val="Prrafodelista"/>
        <w:numPr>
          <w:ilvl w:val="0"/>
          <w:numId w:val="32"/>
        </w:numPr>
        <w:jc w:val="both"/>
      </w:pPr>
      <w:r>
        <w:t>Fomentar la reflexión ética y el compromiso con los valores institucionales.</w:t>
      </w:r>
    </w:p>
    <w:p w14:paraId="2F003B5F" w14:textId="77777777" w:rsidR="004B2863" w:rsidRDefault="005B3464" w:rsidP="004B2863">
      <w:pPr>
        <w:jc w:val="both"/>
      </w:pPr>
      <w:r w:rsidRPr="005B3464">
        <w:t>Estas recomendaciones no tienen carácter sancionador administrativo, pero sí ético y de mejora.</w:t>
      </w:r>
    </w:p>
    <w:p w14:paraId="36F27551" w14:textId="77777777" w:rsidR="005B3464" w:rsidRDefault="005B3464" w:rsidP="005B3464">
      <w:pPr>
        <w:pStyle w:val="Prrafodelista"/>
        <w:numPr>
          <w:ilvl w:val="0"/>
          <w:numId w:val="33"/>
        </w:numPr>
        <w:jc w:val="both"/>
      </w:pPr>
      <w:r w:rsidRPr="005B3464">
        <w:rPr>
          <w:b/>
        </w:rPr>
        <w:t xml:space="preserve">No Vulneración del Código de Ética o de Conducta: </w:t>
      </w:r>
      <w:r w:rsidRPr="005B3464">
        <w:t>Cuando no existan elementos suficientes o las pruebas no acrediten la vulneración de los Códigos de Ética o de Conducta.</w:t>
      </w:r>
    </w:p>
    <w:p w14:paraId="0E8B7B0C" w14:textId="77777777" w:rsidR="005B3464" w:rsidRDefault="005B3464" w:rsidP="005B3464">
      <w:pPr>
        <w:pStyle w:val="Prrafodelista"/>
        <w:jc w:val="both"/>
      </w:pPr>
    </w:p>
    <w:p w14:paraId="17FC2DF0" w14:textId="77777777" w:rsidR="005B3464" w:rsidRPr="005B3464" w:rsidRDefault="005B3464" w:rsidP="00C14390">
      <w:pPr>
        <w:pStyle w:val="Prrafodelista"/>
        <w:numPr>
          <w:ilvl w:val="0"/>
          <w:numId w:val="34"/>
        </w:numPr>
        <w:jc w:val="both"/>
      </w:pPr>
      <w:r w:rsidRPr="005B3464">
        <w:t>Se notificará a las partes involucradas sobre la conclusión de que no se encontró una vulneración ética.</w:t>
      </w:r>
    </w:p>
    <w:p w14:paraId="407B1AF7" w14:textId="77777777" w:rsidR="005B3464" w:rsidRDefault="005B3464" w:rsidP="005B3464">
      <w:pPr>
        <w:pStyle w:val="Prrafodelista"/>
        <w:jc w:val="both"/>
      </w:pPr>
    </w:p>
    <w:p w14:paraId="4DC65A35" w14:textId="77777777" w:rsidR="005B3464" w:rsidRDefault="005B3464" w:rsidP="005B3464">
      <w:pPr>
        <w:pStyle w:val="Prrafodelista"/>
        <w:numPr>
          <w:ilvl w:val="0"/>
          <w:numId w:val="33"/>
        </w:numPr>
        <w:jc w:val="both"/>
      </w:pPr>
      <w:r w:rsidRPr="005B3464">
        <w:rPr>
          <w:b/>
        </w:rPr>
        <w:t xml:space="preserve">Improcedencia: </w:t>
      </w:r>
      <w:r w:rsidRPr="005B3464">
        <w:t xml:space="preserve">Cuando la denuncia no sea de la competencia del Comité y no haya sido posible su canalización o ya haya sido atendida por otra instancia. </w:t>
      </w:r>
    </w:p>
    <w:p w14:paraId="4D7F9359" w14:textId="77777777" w:rsidR="005B3464" w:rsidRPr="005B3464" w:rsidRDefault="005B3464" w:rsidP="005B3464">
      <w:pPr>
        <w:pStyle w:val="Prrafodelista"/>
        <w:jc w:val="both"/>
      </w:pPr>
    </w:p>
    <w:p w14:paraId="32448CFB" w14:textId="77777777" w:rsidR="005B3464" w:rsidRDefault="005B3464" w:rsidP="005B3464">
      <w:pPr>
        <w:pStyle w:val="Prrafodelista"/>
        <w:numPr>
          <w:ilvl w:val="0"/>
          <w:numId w:val="33"/>
        </w:numPr>
        <w:jc w:val="both"/>
      </w:pPr>
      <w:r w:rsidRPr="005B3464">
        <w:rPr>
          <w:b/>
        </w:rPr>
        <w:t>Archivo por Falta de Elementos:</w:t>
      </w:r>
      <w:r w:rsidRPr="005B3464">
        <w:t xml:space="preserve"> Cuando la denuncia, aun siendo de competencia del Comité, no cuente con elementos suficientes para iniciar o continuar con la investigación, o cuando la información proporcionada sea vaga e imposible de verificar.</w:t>
      </w:r>
    </w:p>
    <w:p w14:paraId="2AE2C57B" w14:textId="77777777" w:rsidR="003119EC" w:rsidRPr="003119EC" w:rsidRDefault="003119EC" w:rsidP="003119EC">
      <w:pPr>
        <w:pStyle w:val="Prrafodelista"/>
      </w:pPr>
    </w:p>
    <w:p w14:paraId="01B6794B" w14:textId="1B33BCE8" w:rsidR="005B3464" w:rsidRDefault="005B3464" w:rsidP="005B3464">
      <w:pPr>
        <w:pStyle w:val="Prrafodelista"/>
        <w:numPr>
          <w:ilvl w:val="0"/>
          <w:numId w:val="33"/>
        </w:numPr>
      </w:pPr>
      <w:r w:rsidRPr="005B3464">
        <w:rPr>
          <w:b/>
        </w:rPr>
        <w:t>Conciliación/Mediación Exitosa:</w:t>
      </w:r>
      <w:r w:rsidRPr="005B3464">
        <w:t xml:space="preserve"> Cuando las partes hayan llegado a un acuerdo satisfactorio a través del proceso de mediación. El Comité de Ética emitirá una constancia del acuerdo y dará seguimiento a su cumplimiento.</w:t>
      </w:r>
    </w:p>
    <w:p w14:paraId="5057F3E2" w14:textId="77777777" w:rsidR="009E3A5D" w:rsidRDefault="009E3A5D" w:rsidP="009E3A5D">
      <w:pPr>
        <w:pStyle w:val="Prrafodelista"/>
      </w:pPr>
    </w:p>
    <w:p w14:paraId="59340370" w14:textId="6BE290AB" w:rsidR="005B3464" w:rsidRPr="0090473B" w:rsidRDefault="009E3A5D" w:rsidP="009E3A5D">
      <w:pPr>
        <w:pStyle w:val="Prrafodelista"/>
        <w:numPr>
          <w:ilvl w:val="0"/>
          <w:numId w:val="35"/>
        </w:numPr>
        <w:rPr>
          <w:rStyle w:val="Textoennegrita"/>
          <w:b w:val="0"/>
          <w:bCs w:val="0"/>
        </w:rPr>
      </w:pPr>
      <w:r w:rsidRPr="009E3A5D">
        <w:rPr>
          <w:rStyle w:val="Textoennegrita"/>
          <w:rFonts w:cstheme="minorHAnsi"/>
          <w:color w:val="2F5496" w:themeColor="accent1" w:themeShade="BF"/>
        </w:rPr>
        <w:t>Emisión y Notificación de la Determinación</w:t>
      </w:r>
      <w:r w:rsidR="0090473B">
        <w:rPr>
          <w:rStyle w:val="Textoennegrita"/>
          <w:rFonts w:cstheme="minorHAnsi"/>
          <w:color w:val="2F5496" w:themeColor="accent1" w:themeShade="BF"/>
        </w:rPr>
        <w:t>.</w:t>
      </w:r>
    </w:p>
    <w:p w14:paraId="1B37475F" w14:textId="77777777" w:rsidR="0090473B" w:rsidRDefault="0090473B" w:rsidP="0090473B">
      <w:pPr>
        <w:rPr>
          <w:rStyle w:val="Textoennegrita"/>
          <w:b w:val="0"/>
          <w:bCs w:val="0"/>
        </w:rPr>
      </w:pPr>
    </w:p>
    <w:p w14:paraId="6F541886" w14:textId="77777777" w:rsidR="0090473B" w:rsidRPr="0090473B" w:rsidRDefault="0090473B" w:rsidP="0090473B">
      <w:pPr>
        <w:rPr>
          <w:rStyle w:val="Textoennegrita"/>
          <w:b w:val="0"/>
          <w:bCs w:val="0"/>
        </w:rPr>
      </w:pPr>
    </w:p>
    <w:p w14:paraId="3B74C477" w14:textId="77777777" w:rsidR="00C12C3D" w:rsidRPr="009E3A5D" w:rsidRDefault="00C12C3D" w:rsidP="00C12C3D">
      <w:pPr>
        <w:pStyle w:val="Prrafodelista"/>
        <w:ind w:left="360"/>
        <w:rPr>
          <w:rStyle w:val="Textoennegrita"/>
          <w:b w:val="0"/>
          <w:bCs w:val="0"/>
        </w:rPr>
      </w:pPr>
    </w:p>
    <w:p w14:paraId="09A1EED6" w14:textId="77777777" w:rsidR="009E3A5D" w:rsidRDefault="00C12C3D" w:rsidP="00A412DE">
      <w:pPr>
        <w:pStyle w:val="Prrafodelista"/>
        <w:numPr>
          <w:ilvl w:val="1"/>
          <w:numId w:val="36"/>
        </w:numPr>
        <w:jc w:val="both"/>
      </w:pPr>
      <w:r w:rsidRPr="00C12C3D">
        <w:rPr>
          <w:b/>
        </w:rPr>
        <w:t>Redacción Formal:</w:t>
      </w:r>
      <w:r w:rsidRPr="00C12C3D">
        <w:t xml:space="preserve"> La determinación final será redactada de forma clara, precisa, fundamentada y motivada.</w:t>
      </w:r>
    </w:p>
    <w:p w14:paraId="245446E9" w14:textId="77777777" w:rsidR="00A412DE" w:rsidRDefault="00A412DE" w:rsidP="00A412DE">
      <w:pPr>
        <w:pStyle w:val="Prrafodelista"/>
        <w:ind w:left="360"/>
      </w:pPr>
    </w:p>
    <w:p w14:paraId="503110D7" w14:textId="77777777" w:rsidR="00C12C3D" w:rsidRDefault="00A412DE" w:rsidP="00A412DE">
      <w:pPr>
        <w:pStyle w:val="Prrafodelista"/>
        <w:numPr>
          <w:ilvl w:val="1"/>
          <w:numId w:val="36"/>
        </w:numPr>
        <w:jc w:val="both"/>
      </w:pPr>
      <w:r w:rsidRPr="00A412DE">
        <w:rPr>
          <w:b/>
        </w:rPr>
        <w:t>Plazo:</w:t>
      </w:r>
      <w:r w:rsidRPr="00A412DE">
        <w:t xml:space="preserve"> El Comité de Ética emitirá y notificará su determinación en un plazo no mayor a cinco días hábiles, contados a partir de la fecha en que se declare cerrada la investigación, salvo que se requiera una prórroga debidamente justificada.</w:t>
      </w:r>
    </w:p>
    <w:p w14:paraId="055FEACA" w14:textId="77777777" w:rsidR="00A412DE" w:rsidRDefault="00A412DE" w:rsidP="00A412DE">
      <w:pPr>
        <w:pStyle w:val="Prrafodelista"/>
      </w:pPr>
    </w:p>
    <w:p w14:paraId="24B270D2" w14:textId="6F99800B" w:rsidR="00A412DE" w:rsidRDefault="00A412DE" w:rsidP="00DE4AF7">
      <w:pPr>
        <w:pStyle w:val="Prrafodelista"/>
        <w:numPr>
          <w:ilvl w:val="1"/>
          <w:numId w:val="36"/>
        </w:numPr>
        <w:jc w:val="both"/>
      </w:pPr>
      <w:r w:rsidRPr="003119EC">
        <w:rPr>
          <w:b/>
        </w:rPr>
        <w:t xml:space="preserve">Notificación a las Partes: </w:t>
      </w:r>
      <w:r w:rsidRPr="00A412DE">
        <w:t>La determinación será notificada por los medios más idóneos ya sea de manera formal por escrito o digital al correo electrónico proporcionado, a la persona denunciante y a la persona denunciada, respetando los principios de confidencialidad y protección de datos personales.</w:t>
      </w:r>
    </w:p>
    <w:p w14:paraId="6C9EFEC1" w14:textId="77777777" w:rsidR="00A412DE" w:rsidRDefault="00A412DE" w:rsidP="00A412DE">
      <w:pPr>
        <w:pStyle w:val="Prrafodelista"/>
        <w:ind w:left="360"/>
        <w:jc w:val="both"/>
      </w:pPr>
    </w:p>
    <w:p w14:paraId="2AA0237B" w14:textId="77777777" w:rsidR="00A412DE" w:rsidRDefault="00A412DE" w:rsidP="00A412DE">
      <w:pPr>
        <w:pStyle w:val="Prrafodelista"/>
        <w:ind w:left="360"/>
        <w:jc w:val="both"/>
      </w:pPr>
      <w:r w:rsidRPr="00A412DE">
        <w:t>Se hará de conocimiento del superior jerárquico del denunciado, si fuera relevante para la implementación de recomendaciones, siempre bajo los resguardos de confidencialidad.</w:t>
      </w:r>
    </w:p>
    <w:p w14:paraId="5C7DF8C7" w14:textId="77777777" w:rsidR="00A412DE" w:rsidRDefault="00A412DE" w:rsidP="00A412DE">
      <w:pPr>
        <w:pStyle w:val="Prrafodelista"/>
        <w:ind w:left="360"/>
        <w:jc w:val="both"/>
      </w:pPr>
    </w:p>
    <w:p w14:paraId="67BDD4FD" w14:textId="77777777" w:rsidR="00A412DE" w:rsidRPr="00A412DE" w:rsidRDefault="00A412DE" w:rsidP="00A412DE">
      <w:pPr>
        <w:pStyle w:val="Prrafodelista"/>
        <w:numPr>
          <w:ilvl w:val="0"/>
          <w:numId w:val="36"/>
        </w:numPr>
        <w:jc w:val="both"/>
        <w:rPr>
          <w:rStyle w:val="Textoennegrita"/>
          <w:b w:val="0"/>
          <w:bCs w:val="0"/>
          <w:color w:val="2F5496" w:themeColor="accent1" w:themeShade="BF"/>
        </w:rPr>
      </w:pPr>
      <w:r w:rsidRPr="00A412DE">
        <w:rPr>
          <w:rStyle w:val="Textoennegrita"/>
          <w:rFonts w:cstheme="minorHAnsi"/>
          <w:color w:val="2F5496" w:themeColor="accent1" w:themeShade="BF"/>
        </w:rPr>
        <w:t>Seguimiento y Cumplimiento de Recomendaciones</w:t>
      </w:r>
    </w:p>
    <w:p w14:paraId="78A0E0EC" w14:textId="77777777" w:rsidR="00A412DE" w:rsidRPr="00A412DE" w:rsidRDefault="00A412DE" w:rsidP="00A412DE">
      <w:pPr>
        <w:pStyle w:val="Prrafodelista"/>
        <w:ind w:left="360"/>
        <w:jc w:val="both"/>
        <w:rPr>
          <w:rStyle w:val="Textoennegrita"/>
          <w:bCs w:val="0"/>
          <w:color w:val="2F5496" w:themeColor="accent1" w:themeShade="BF"/>
        </w:rPr>
      </w:pPr>
    </w:p>
    <w:p w14:paraId="4EE1B6F8" w14:textId="77777777" w:rsidR="00A412DE" w:rsidRDefault="00A412DE" w:rsidP="00A412DE">
      <w:pPr>
        <w:pStyle w:val="Prrafodelista"/>
        <w:numPr>
          <w:ilvl w:val="1"/>
          <w:numId w:val="36"/>
        </w:numPr>
        <w:jc w:val="both"/>
      </w:pPr>
      <w:r w:rsidRPr="00A412DE">
        <w:rPr>
          <w:b/>
        </w:rPr>
        <w:t>Función de Seguimiento:</w:t>
      </w:r>
      <w:r w:rsidRPr="00A412DE">
        <w:t xml:space="preserve"> El Comité de Ética o el miembro de Comisión, dará seguimiento a la implementación de las recomendaciones emitidas, solicitando informes periódicos a las áreas administrativas responsables de su cumplimiento.</w:t>
      </w:r>
    </w:p>
    <w:p w14:paraId="44351E09" w14:textId="77777777" w:rsidR="00A412DE" w:rsidRDefault="00A412DE" w:rsidP="00A412DE">
      <w:pPr>
        <w:pStyle w:val="Prrafodelista"/>
        <w:ind w:left="360"/>
        <w:jc w:val="both"/>
      </w:pPr>
    </w:p>
    <w:p w14:paraId="44CE2639" w14:textId="5610BE35" w:rsidR="00A412DE" w:rsidRDefault="00A412DE" w:rsidP="00A412DE">
      <w:pPr>
        <w:pStyle w:val="Prrafodelista"/>
        <w:numPr>
          <w:ilvl w:val="1"/>
          <w:numId w:val="36"/>
        </w:numPr>
        <w:jc w:val="both"/>
      </w:pPr>
      <w:r w:rsidRPr="00A412DE">
        <w:rPr>
          <w:b/>
        </w:rPr>
        <w:t>Impacto en la Secretaría:</w:t>
      </w:r>
      <w:r w:rsidRPr="00A412DE">
        <w:t xml:space="preserve"> Se buscará que las recomendaciones no solo aborden el caso particular, sino que contribuyan a la mejora continua de los procesos, la difusión de mejores prácticas y el fortalecimiento de la cultura ética y de servicio en toda la Secretaría de Seguridad Pública. Se podrá generar un informe de seguimiento interno para el titular de la Secretaría</w:t>
      </w:r>
      <w:r w:rsidR="0082013C">
        <w:t>,</w:t>
      </w:r>
      <w:r w:rsidRPr="00A412DE">
        <w:t xml:space="preserve"> sobre el cumplimiento general de las recomendaciones.</w:t>
      </w:r>
    </w:p>
    <w:p w14:paraId="339D2236" w14:textId="77777777" w:rsidR="00A412DE" w:rsidRDefault="00A412DE" w:rsidP="00A412DE">
      <w:pPr>
        <w:pStyle w:val="Prrafodelista"/>
      </w:pPr>
    </w:p>
    <w:p w14:paraId="2E3652BA" w14:textId="77777777" w:rsidR="00A412DE" w:rsidRDefault="00A412DE" w:rsidP="00A412DE">
      <w:pPr>
        <w:pStyle w:val="Prrafodelista"/>
        <w:numPr>
          <w:ilvl w:val="0"/>
          <w:numId w:val="36"/>
        </w:numPr>
        <w:rPr>
          <w:b/>
          <w:color w:val="2F5496" w:themeColor="accent1" w:themeShade="BF"/>
        </w:rPr>
      </w:pPr>
      <w:bookmarkStart w:id="63" w:name="_Hlk215237072"/>
      <w:r w:rsidRPr="00A412DE">
        <w:rPr>
          <w:b/>
          <w:color w:val="2F5496" w:themeColor="accent1" w:themeShade="BF"/>
        </w:rPr>
        <w:t>De los casos o situaciones no previstas</w:t>
      </w:r>
    </w:p>
    <w:bookmarkEnd w:id="63"/>
    <w:p w14:paraId="65ADE60F" w14:textId="45A92580" w:rsidR="00E738B1" w:rsidRPr="003931CC" w:rsidRDefault="00A412DE" w:rsidP="00E738B1">
      <w:pPr>
        <w:jc w:val="both"/>
      </w:pPr>
      <w:r w:rsidRPr="00A412DE">
        <w:t>Los casos o situaciones no previstas en el presente Protocolo serán resueltos por el Comité de Ética, con apego en lo establecido en los Lineamientos Generales para la Integración, Organización y Funcionamiento de los Comités de Ética de las Dependencias y Entidades del Poder Ejecutivo del Estado de Michoacán de Ocampo.</w:t>
      </w:r>
    </w:p>
    <w:sectPr w:rsidR="00E738B1" w:rsidRPr="003931CC" w:rsidSect="007A196F">
      <w:headerReference w:type="default" r:id="rId11"/>
      <w:footerReference w:type="defaul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F093" w14:textId="77777777" w:rsidR="00F00B9B" w:rsidRDefault="00F00B9B" w:rsidP="007A196F">
      <w:pPr>
        <w:spacing w:after="0" w:line="240" w:lineRule="auto"/>
      </w:pPr>
      <w:r>
        <w:separator/>
      </w:r>
    </w:p>
  </w:endnote>
  <w:endnote w:type="continuationSeparator" w:id="0">
    <w:p w14:paraId="6EB14923" w14:textId="77777777" w:rsidR="00F00B9B" w:rsidRDefault="00F00B9B" w:rsidP="007A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976515"/>
      <w:docPartObj>
        <w:docPartGallery w:val="Page Numbers (Bottom of Page)"/>
        <w:docPartUnique/>
      </w:docPartObj>
    </w:sdtPr>
    <w:sdtEndPr/>
    <w:sdtContent>
      <w:sdt>
        <w:sdtPr>
          <w:id w:val="-1769616900"/>
          <w:docPartObj>
            <w:docPartGallery w:val="Page Numbers (Top of Page)"/>
            <w:docPartUnique/>
          </w:docPartObj>
        </w:sdtPr>
        <w:sdtEndPr/>
        <w:sdtContent>
          <w:p w14:paraId="2015C00C" w14:textId="77777777" w:rsidR="006061C1" w:rsidRDefault="006061C1">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7D755D5A" w14:textId="77777777" w:rsidR="006061C1" w:rsidRDefault="006061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750A" w14:textId="77777777" w:rsidR="00F00B9B" w:rsidRDefault="00F00B9B" w:rsidP="007A196F">
      <w:pPr>
        <w:spacing w:after="0" w:line="240" w:lineRule="auto"/>
      </w:pPr>
      <w:r>
        <w:separator/>
      </w:r>
    </w:p>
  </w:footnote>
  <w:footnote w:type="continuationSeparator" w:id="0">
    <w:p w14:paraId="5D3E4D1D" w14:textId="77777777" w:rsidR="00F00B9B" w:rsidRDefault="00F00B9B" w:rsidP="007A1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1E3" w14:textId="77777777" w:rsidR="007A196F" w:rsidRDefault="00795DA2">
    <w:pPr>
      <w:pStyle w:val="Encabezado"/>
    </w:pPr>
    <w:r w:rsidRPr="00FF531B">
      <w:rPr>
        <w:noProof/>
        <w:lang w:val="es-ES" w:eastAsia="es-ES"/>
      </w:rPr>
      <w:drawing>
        <wp:anchor distT="0" distB="0" distL="114300" distR="114300" simplePos="0" relativeHeight="251659264" behindDoc="0" locked="0" layoutInCell="1" allowOverlap="1" wp14:anchorId="1C2C1AAC" wp14:editId="6307FDF1">
          <wp:simplePos x="0" y="0"/>
          <wp:positionH relativeFrom="leftMargin">
            <wp:posOffset>241300</wp:posOffset>
          </wp:positionH>
          <wp:positionV relativeFrom="margin">
            <wp:posOffset>-499745</wp:posOffset>
          </wp:positionV>
          <wp:extent cx="728345" cy="1136650"/>
          <wp:effectExtent l="0" t="0" r="0" b="6350"/>
          <wp:wrapSquare wrapText="bothSides"/>
          <wp:docPr id="23" name="Imagen 23" descr="C:\Users\ZARAGOZA\Desktop\ESCUD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ARAGOZA\Desktop\ESCUD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345"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96F">
      <w:rPr>
        <w:noProof/>
        <w:lang w:val="es-ES" w:eastAsia="es-ES"/>
      </w:rPr>
      <w:drawing>
        <wp:anchor distT="0" distB="0" distL="114300" distR="114300" simplePos="0" relativeHeight="251661312" behindDoc="0" locked="0" layoutInCell="1" allowOverlap="1" wp14:anchorId="44A5EF00" wp14:editId="2CCEB4C8">
          <wp:simplePos x="0" y="0"/>
          <wp:positionH relativeFrom="margin">
            <wp:align>left</wp:align>
          </wp:positionH>
          <wp:positionV relativeFrom="margin">
            <wp:posOffset>-288925</wp:posOffset>
          </wp:positionV>
          <wp:extent cx="3696335" cy="781050"/>
          <wp:effectExtent l="0" t="0" r="0" b="0"/>
          <wp:wrapSquare wrapText="bothSides"/>
          <wp:docPr id="2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96335" cy="7810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186"/>
    <w:multiLevelType w:val="hybridMultilevel"/>
    <w:tmpl w:val="83585DAE"/>
    <w:lvl w:ilvl="0" w:tplc="71203ED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C6701"/>
    <w:multiLevelType w:val="hybridMultilevel"/>
    <w:tmpl w:val="6E1CC8A4"/>
    <w:lvl w:ilvl="0" w:tplc="B3FC5C52">
      <w:start w:val="1"/>
      <w:numFmt w:val="upperRoman"/>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AD257B8"/>
    <w:multiLevelType w:val="hybridMultilevel"/>
    <w:tmpl w:val="E76E02D4"/>
    <w:lvl w:ilvl="0" w:tplc="A64AD62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E772B8E"/>
    <w:multiLevelType w:val="multilevel"/>
    <w:tmpl w:val="23AC02F0"/>
    <w:lvl w:ilvl="0">
      <w:start w:val="1"/>
      <w:numFmt w:val="decimal"/>
      <w:lvlText w:val="%1"/>
      <w:lvlJc w:val="left"/>
      <w:pPr>
        <w:ind w:left="360" w:hanging="360"/>
      </w:pPr>
      <w:rPr>
        <w:rFonts w:hint="default"/>
        <w:b/>
        <w:color w:val="2F5496" w:themeColor="accent1" w:themeShade="BF"/>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64B72B6"/>
    <w:multiLevelType w:val="hybridMultilevel"/>
    <w:tmpl w:val="AC82A4FE"/>
    <w:lvl w:ilvl="0" w:tplc="366C4D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4C106B"/>
    <w:multiLevelType w:val="multilevel"/>
    <w:tmpl w:val="5FF6BE18"/>
    <w:lvl w:ilvl="0">
      <w:start w:val="6"/>
      <w:numFmt w:val="decimal"/>
      <w:lvlText w:val="%1"/>
      <w:lvlJc w:val="left"/>
      <w:pPr>
        <w:ind w:left="360" w:hanging="360"/>
      </w:pPr>
      <w:rPr>
        <w:rFonts w:hint="default"/>
        <w:b/>
        <w:color w:val="2F5496" w:themeColor="accent1" w:themeShade="BF"/>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98D5FA9"/>
    <w:multiLevelType w:val="hybridMultilevel"/>
    <w:tmpl w:val="C5A62AA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270157"/>
    <w:multiLevelType w:val="hybridMultilevel"/>
    <w:tmpl w:val="46E2AACA"/>
    <w:lvl w:ilvl="0" w:tplc="A7D407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D02396"/>
    <w:multiLevelType w:val="hybridMultilevel"/>
    <w:tmpl w:val="5D528D1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7C6319"/>
    <w:multiLevelType w:val="multilevel"/>
    <w:tmpl w:val="50762A82"/>
    <w:lvl w:ilvl="0">
      <w:start w:val="9"/>
      <w:numFmt w:val="decimal"/>
      <w:lvlText w:val="%1"/>
      <w:lvlJc w:val="left"/>
      <w:pPr>
        <w:ind w:left="360" w:hanging="360"/>
      </w:pPr>
      <w:rPr>
        <w:rFonts w:hint="default"/>
        <w:b/>
        <w:color w:val="2F5496" w:themeColor="accent1" w:themeShade="BF"/>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5741367"/>
    <w:multiLevelType w:val="multilevel"/>
    <w:tmpl w:val="BCF0D83A"/>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701" w:firstLine="0"/>
      </w:pPr>
      <w:rPr>
        <w:strike w:val="0"/>
        <w:color w:val="4472C4" w:themeColor="accent1"/>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1" w15:restartNumberingAfterBreak="0">
    <w:nsid w:val="27FB0C06"/>
    <w:multiLevelType w:val="multilevel"/>
    <w:tmpl w:val="2870B460"/>
    <w:lvl w:ilvl="0">
      <w:start w:val="10"/>
      <w:numFmt w:val="decimal"/>
      <w:lvlText w:val="%1"/>
      <w:lvlJc w:val="left"/>
      <w:pPr>
        <w:ind w:left="360" w:hanging="360"/>
      </w:pPr>
      <w:rPr>
        <w:rFonts w:hint="default"/>
        <w:b/>
        <w:color w:val="2F5496" w:themeColor="accent1" w:themeShade="BF"/>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3543DF"/>
    <w:multiLevelType w:val="hybridMultilevel"/>
    <w:tmpl w:val="05A614F8"/>
    <w:lvl w:ilvl="0" w:tplc="0C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3" w15:restartNumberingAfterBreak="0">
    <w:nsid w:val="33086911"/>
    <w:multiLevelType w:val="hybridMultilevel"/>
    <w:tmpl w:val="1A407A5A"/>
    <w:lvl w:ilvl="0" w:tplc="3C5E5C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262942"/>
    <w:multiLevelType w:val="multilevel"/>
    <w:tmpl w:val="D0C242E6"/>
    <w:lvl w:ilvl="0">
      <w:start w:val="10"/>
      <w:numFmt w:val="decimal"/>
      <w:lvlText w:val="%1"/>
      <w:lvlJc w:val="left"/>
      <w:pPr>
        <w:ind w:left="360" w:hanging="360"/>
      </w:pPr>
      <w:rPr>
        <w:rFonts w:hint="default"/>
        <w:b/>
        <w:color w:val="2F5496" w:themeColor="accent1" w:themeShade="BF"/>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6D67A7F"/>
    <w:multiLevelType w:val="hybridMultilevel"/>
    <w:tmpl w:val="54825B58"/>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BA73D48"/>
    <w:multiLevelType w:val="hybridMultilevel"/>
    <w:tmpl w:val="5F140B80"/>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C902186"/>
    <w:multiLevelType w:val="hybridMultilevel"/>
    <w:tmpl w:val="78421F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0B2F41"/>
    <w:multiLevelType w:val="hybridMultilevel"/>
    <w:tmpl w:val="1FB0E99C"/>
    <w:lvl w:ilvl="0" w:tplc="F350E7E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551973DA"/>
    <w:multiLevelType w:val="hybridMultilevel"/>
    <w:tmpl w:val="A7980732"/>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6E84A0E"/>
    <w:multiLevelType w:val="multilevel"/>
    <w:tmpl w:val="86782BF0"/>
    <w:lvl w:ilvl="0">
      <w:start w:val="2"/>
      <w:numFmt w:val="decimal"/>
      <w:lvlText w:val="%1"/>
      <w:lvlJc w:val="left"/>
      <w:pPr>
        <w:ind w:left="360" w:hanging="360"/>
      </w:pPr>
      <w:rPr>
        <w:rFonts w:hint="default"/>
        <w:b/>
        <w:color w:val="2F5496" w:themeColor="accent1" w:themeShade="BF"/>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BAC3173"/>
    <w:multiLevelType w:val="hybridMultilevel"/>
    <w:tmpl w:val="654C7930"/>
    <w:lvl w:ilvl="0" w:tplc="952C65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DB0C82"/>
    <w:multiLevelType w:val="hybridMultilevel"/>
    <w:tmpl w:val="2F66ED12"/>
    <w:lvl w:ilvl="0" w:tplc="8B5A606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62333E"/>
    <w:multiLevelType w:val="hybridMultilevel"/>
    <w:tmpl w:val="0AC8097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B92055"/>
    <w:multiLevelType w:val="hybridMultilevel"/>
    <w:tmpl w:val="3EDAB1D6"/>
    <w:lvl w:ilvl="0" w:tplc="A64AD628">
      <w:start w:val="1"/>
      <w:numFmt w:val="upperRoman"/>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5" w15:restartNumberingAfterBreak="0">
    <w:nsid w:val="665E6DE8"/>
    <w:multiLevelType w:val="hybridMultilevel"/>
    <w:tmpl w:val="7D4424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6B5552"/>
    <w:multiLevelType w:val="hybridMultilevel"/>
    <w:tmpl w:val="867021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824462"/>
    <w:multiLevelType w:val="multilevel"/>
    <w:tmpl w:val="5270257E"/>
    <w:lvl w:ilvl="0">
      <w:start w:val="5"/>
      <w:numFmt w:val="decimal"/>
      <w:lvlText w:val="%1"/>
      <w:lvlJc w:val="left"/>
      <w:pPr>
        <w:ind w:left="360" w:hanging="360"/>
      </w:pPr>
      <w:rPr>
        <w:rFonts w:hint="default"/>
        <w:b/>
        <w:color w:val="2F5496" w:themeColor="accent1" w:themeShade="BF"/>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8206B47"/>
    <w:multiLevelType w:val="hybridMultilevel"/>
    <w:tmpl w:val="6986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000D31"/>
    <w:multiLevelType w:val="hybridMultilevel"/>
    <w:tmpl w:val="6C7C34A2"/>
    <w:lvl w:ilvl="0" w:tplc="A64AD62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15E6955"/>
    <w:multiLevelType w:val="hybridMultilevel"/>
    <w:tmpl w:val="74FA1010"/>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1BD3446"/>
    <w:multiLevelType w:val="hybridMultilevel"/>
    <w:tmpl w:val="1FB0E99C"/>
    <w:lvl w:ilvl="0" w:tplc="F350E7E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69E56FD"/>
    <w:multiLevelType w:val="hybridMultilevel"/>
    <w:tmpl w:val="ED4068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635007"/>
    <w:multiLevelType w:val="hybridMultilevel"/>
    <w:tmpl w:val="DDA82DC2"/>
    <w:lvl w:ilvl="0" w:tplc="952C65F4">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E5C7162"/>
    <w:multiLevelType w:val="multilevel"/>
    <w:tmpl w:val="6FFC95F4"/>
    <w:lvl w:ilvl="0">
      <w:start w:val="1"/>
      <w:numFmt w:val="decimal"/>
      <w:lvlText w:val="%1"/>
      <w:lvlJc w:val="left"/>
      <w:pPr>
        <w:ind w:left="360" w:hanging="360"/>
      </w:pPr>
      <w:rPr>
        <w:rFonts w:hint="default"/>
        <w:b/>
        <w:color w:val="2F5496" w:themeColor="accent1" w:themeShade="BF"/>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2042199811">
    <w:abstractNumId w:val="10"/>
  </w:num>
  <w:num w:numId="2" w16cid:durableId="2050907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6925600">
    <w:abstractNumId w:val="17"/>
  </w:num>
  <w:num w:numId="4" w16cid:durableId="1358192613">
    <w:abstractNumId w:val="25"/>
  </w:num>
  <w:num w:numId="5" w16cid:durableId="1771388369">
    <w:abstractNumId w:val="4"/>
  </w:num>
  <w:num w:numId="6" w16cid:durableId="415134257">
    <w:abstractNumId w:val="26"/>
  </w:num>
  <w:num w:numId="7" w16cid:durableId="2131822551">
    <w:abstractNumId w:val="28"/>
  </w:num>
  <w:num w:numId="8" w16cid:durableId="644237581">
    <w:abstractNumId w:val="6"/>
  </w:num>
  <w:num w:numId="9" w16cid:durableId="128861445">
    <w:abstractNumId w:val="34"/>
  </w:num>
  <w:num w:numId="10" w16cid:durableId="1107656274">
    <w:abstractNumId w:val="2"/>
  </w:num>
  <w:num w:numId="11" w16cid:durableId="1665670273">
    <w:abstractNumId w:val="24"/>
  </w:num>
  <w:num w:numId="12" w16cid:durableId="567955822">
    <w:abstractNumId w:val="29"/>
  </w:num>
  <w:num w:numId="13" w16cid:durableId="2097245008">
    <w:abstractNumId w:val="0"/>
  </w:num>
  <w:num w:numId="14" w16cid:durableId="106511650">
    <w:abstractNumId w:val="3"/>
  </w:num>
  <w:num w:numId="15" w16cid:durableId="1213925092">
    <w:abstractNumId w:val="20"/>
  </w:num>
  <w:num w:numId="16" w16cid:durableId="39331015">
    <w:abstractNumId w:val="33"/>
  </w:num>
  <w:num w:numId="17" w16cid:durableId="1834954757">
    <w:abstractNumId w:val="8"/>
  </w:num>
  <w:num w:numId="18" w16cid:durableId="1329364098">
    <w:abstractNumId w:val="22"/>
  </w:num>
  <w:num w:numId="19" w16cid:durableId="922564846">
    <w:abstractNumId w:val="30"/>
  </w:num>
  <w:num w:numId="20" w16cid:durableId="1024399273">
    <w:abstractNumId w:val="23"/>
  </w:num>
  <w:num w:numId="21" w16cid:durableId="1514877687">
    <w:abstractNumId w:val="32"/>
  </w:num>
  <w:num w:numId="22" w16cid:durableId="536623247">
    <w:abstractNumId w:val="16"/>
  </w:num>
  <w:num w:numId="23" w16cid:durableId="1892424453">
    <w:abstractNumId w:val="27"/>
  </w:num>
  <w:num w:numId="24" w16cid:durableId="1302534894">
    <w:abstractNumId w:val="5"/>
  </w:num>
  <w:num w:numId="25" w16cid:durableId="37514525">
    <w:abstractNumId w:val="7"/>
  </w:num>
  <w:num w:numId="26" w16cid:durableId="338048751">
    <w:abstractNumId w:val="31"/>
  </w:num>
  <w:num w:numId="27" w16cid:durableId="1104959712">
    <w:abstractNumId w:val="12"/>
  </w:num>
  <w:num w:numId="28" w16cid:durableId="218175035">
    <w:abstractNumId w:val="15"/>
  </w:num>
  <w:num w:numId="29" w16cid:durableId="603417856">
    <w:abstractNumId w:val="18"/>
  </w:num>
  <w:num w:numId="30" w16cid:durableId="246116724">
    <w:abstractNumId w:val="9"/>
  </w:num>
  <w:num w:numId="31" w16cid:durableId="140588008">
    <w:abstractNumId w:val="13"/>
  </w:num>
  <w:num w:numId="32" w16cid:durableId="824012991">
    <w:abstractNumId w:val="1"/>
  </w:num>
  <w:num w:numId="33" w16cid:durableId="1690836441">
    <w:abstractNumId w:val="21"/>
  </w:num>
  <w:num w:numId="34" w16cid:durableId="1831677475">
    <w:abstractNumId w:val="19"/>
  </w:num>
  <w:num w:numId="35" w16cid:durableId="123886396">
    <w:abstractNumId w:val="11"/>
  </w:num>
  <w:num w:numId="36" w16cid:durableId="5351674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E8"/>
    <w:rsid w:val="000477DB"/>
    <w:rsid w:val="00063105"/>
    <w:rsid w:val="00073BD9"/>
    <w:rsid w:val="000849CE"/>
    <w:rsid w:val="00092CFC"/>
    <w:rsid w:val="00093D95"/>
    <w:rsid w:val="000A6ACB"/>
    <w:rsid w:val="000E3A69"/>
    <w:rsid w:val="000F3727"/>
    <w:rsid w:val="00101B97"/>
    <w:rsid w:val="0012288F"/>
    <w:rsid w:val="001240AE"/>
    <w:rsid w:val="00126974"/>
    <w:rsid w:val="00157865"/>
    <w:rsid w:val="00165F68"/>
    <w:rsid w:val="001877EA"/>
    <w:rsid w:val="0019761B"/>
    <w:rsid w:val="001C6825"/>
    <w:rsid w:val="001C7373"/>
    <w:rsid w:val="001F57EF"/>
    <w:rsid w:val="001F69BE"/>
    <w:rsid w:val="00200218"/>
    <w:rsid w:val="0020792A"/>
    <w:rsid w:val="00213267"/>
    <w:rsid w:val="002543E3"/>
    <w:rsid w:val="002561C0"/>
    <w:rsid w:val="0025629C"/>
    <w:rsid w:val="00257378"/>
    <w:rsid w:val="00271969"/>
    <w:rsid w:val="00273D3F"/>
    <w:rsid w:val="00275B87"/>
    <w:rsid w:val="00282928"/>
    <w:rsid w:val="00293436"/>
    <w:rsid w:val="002B7D0D"/>
    <w:rsid w:val="002D084D"/>
    <w:rsid w:val="002E46D1"/>
    <w:rsid w:val="003119EC"/>
    <w:rsid w:val="003200BA"/>
    <w:rsid w:val="003311BD"/>
    <w:rsid w:val="003358E6"/>
    <w:rsid w:val="00337584"/>
    <w:rsid w:val="003648F9"/>
    <w:rsid w:val="003756C7"/>
    <w:rsid w:val="00387DE2"/>
    <w:rsid w:val="003931CC"/>
    <w:rsid w:val="003A24F6"/>
    <w:rsid w:val="003A7F06"/>
    <w:rsid w:val="003B1918"/>
    <w:rsid w:val="003B5FEB"/>
    <w:rsid w:val="003E6162"/>
    <w:rsid w:val="00406FD8"/>
    <w:rsid w:val="00410DEC"/>
    <w:rsid w:val="00416B9C"/>
    <w:rsid w:val="00430F57"/>
    <w:rsid w:val="0043143E"/>
    <w:rsid w:val="00432BC6"/>
    <w:rsid w:val="00433B64"/>
    <w:rsid w:val="00434334"/>
    <w:rsid w:val="00441A22"/>
    <w:rsid w:val="00442B9A"/>
    <w:rsid w:val="00450EB6"/>
    <w:rsid w:val="00463350"/>
    <w:rsid w:val="00466035"/>
    <w:rsid w:val="00473116"/>
    <w:rsid w:val="00477E19"/>
    <w:rsid w:val="0048425C"/>
    <w:rsid w:val="00484FDD"/>
    <w:rsid w:val="004862C8"/>
    <w:rsid w:val="004954AD"/>
    <w:rsid w:val="004B2863"/>
    <w:rsid w:val="004B291F"/>
    <w:rsid w:val="00502D3C"/>
    <w:rsid w:val="005160B8"/>
    <w:rsid w:val="0052197C"/>
    <w:rsid w:val="00537AF8"/>
    <w:rsid w:val="005460DE"/>
    <w:rsid w:val="00546292"/>
    <w:rsid w:val="0057722C"/>
    <w:rsid w:val="005847FE"/>
    <w:rsid w:val="00584A34"/>
    <w:rsid w:val="00594C9D"/>
    <w:rsid w:val="005B3464"/>
    <w:rsid w:val="005D10E3"/>
    <w:rsid w:val="006024E8"/>
    <w:rsid w:val="006061C1"/>
    <w:rsid w:val="00610603"/>
    <w:rsid w:val="00610B00"/>
    <w:rsid w:val="006200A5"/>
    <w:rsid w:val="006432BA"/>
    <w:rsid w:val="00643744"/>
    <w:rsid w:val="00661D89"/>
    <w:rsid w:val="006825F3"/>
    <w:rsid w:val="00682DAD"/>
    <w:rsid w:val="00685EA9"/>
    <w:rsid w:val="00690C02"/>
    <w:rsid w:val="00697225"/>
    <w:rsid w:val="006B4B70"/>
    <w:rsid w:val="00711739"/>
    <w:rsid w:val="00737ACE"/>
    <w:rsid w:val="00764E26"/>
    <w:rsid w:val="00795DA2"/>
    <w:rsid w:val="007A0C3C"/>
    <w:rsid w:val="007A196F"/>
    <w:rsid w:val="007A6876"/>
    <w:rsid w:val="007B0114"/>
    <w:rsid w:val="007E0B32"/>
    <w:rsid w:val="007E764A"/>
    <w:rsid w:val="0082013C"/>
    <w:rsid w:val="00827F0D"/>
    <w:rsid w:val="00842DEC"/>
    <w:rsid w:val="0086016E"/>
    <w:rsid w:val="008B4369"/>
    <w:rsid w:val="008B5BF0"/>
    <w:rsid w:val="008C20FB"/>
    <w:rsid w:val="008E63B0"/>
    <w:rsid w:val="008F2410"/>
    <w:rsid w:val="008F26B0"/>
    <w:rsid w:val="009009E5"/>
    <w:rsid w:val="00900F36"/>
    <w:rsid w:val="0090473B"/>
    <w:rsid w:val="00931B55"/>
    <w:rsid w:val="00946FDD"/>
    <w:rsid w:val="00972222"/>
    <w:rsid w:val="00980143"/>
    <w:rsid w:val="00995A17"/>
    <w:rsid w:val="009A0FE6"/>
    <w:rsid w:val="009A26D3"/>
    <w:rsid w:val="009C2389"/>
    <w:rsid w:val="009D1D12"/>
    <w:rsid w:val="009E3A5D"/>
    <w:rsid w:val="009E5249"/>
    <w:rsid w:val="00A00C94"/>
    <w:rsid w:val="00A24081"/>
    <w:rsid w:val="00A412DE"/>
    <w:rsid w:val="00A54329"/>
    <w:rsid w:val="00A554ED"/>
    <w:rsid w:val="00A70D06"/>
    <w:rsid w:val="00A91756"/>
    <w:rsid w:val="00AA0FB0"/>
    <w:rsid w:val="00AA4043"/>
    <w:rsid w:val="00AA672E"/>
    <w:rsid w:val="00AB56ED"/>
    <w:rsid w:val="00AC4698"/>
    <w:rsid w:val="00AF028D"/>
    <w:rsid w:val="00B076C4"/>
    <w:rsid w:val="00B278EF"/>
    <w:rsid w:val="00B44BA7"/>
    <w:rsid w:val="00B56B07"/>
    <w:rsid w:val="00B60121"/>
    <w:rsid w:val="00B71A7A"/>
    <w:rsid w:val="00B725CF"/>
    <w:rsid w:val="00BA0DF9"/>
    <w:rsid w:val="00BC5016"/>
    <w:rsid w:val="00C12C3D"/>
    <w:rsid w:val="00C14390"/>
    <w:rsid w:val="00C1588B"/>
    <w:rsid w:val="00C20974"/>
    <w:rsid w:val="00C26194"/>
    <w:rsid w:val="00C317A1"/>
    <w:rsid w:val="00C33A43"/>
    <w:rsid w:val="00C40DCE"/>
    <w:rsid w:val="00C62025"/>
    <w:rsid w:val="00C65F5F"/>
    <w:rsid w:val="00C723BC"/>
    <w:rsid w:val="00C76169"/>
    <w:rsid w:val="00CD6D73"/>
    <w:rsid w:val="00CF3F2D"/>
    <w:rsid w:val="00CF646F"/>
    <w:rsid w:val="00D0112D"/>
    <w:rsid w:val="00D30E01"/>
    <w:rsid w:val="00D31D19"/>
    <w:rsid w:val="00D348C5"/>
    <w:rsid w:val="00D44D9F"/>
    <w:rsid w:val="00DC5559"/>
    <w:rsid w:val="00DC6A20"/>
    <w:rsid w:val="00DD20B8"/>
    <w:rsid w:val="00DD49E8"/>
    <w:rsid w:val="00DE76C1"/>
    <w:rsid w:val="00DF626D"/>
    <w:rsid w:val="00E151F6"/>
    <w:rsid w:val="00E2036D"/>
    <w:rsid w:val="00E224ED"/>
    <w:rsid w:val="00E576E7"/>
    <w:rsid w:val="00E624B6"/>
    <w:rsid w:val="00E63EDC"/>
    <w:rsid w:val="00E7296A"/>
    <w:rsid w:val="00E738B1"/>
    <w:rsid w:val="00EC0AC3"/>
    <w:rsid w:val="00EC3775"/>
    <w:rsid w:val="00ED6124"/>
    <w:rsid w:val="00ED69BE"/>
    <w:rsid w:val="00EE03A2"/>
    <w:rsid w:val="00EF4AF8"/>
    <w:rsid w:val="00EF747D"/>
    <w:rsid w:val="00F00B9B"/>
    <w:rsid w:val="00F1614E"/>
    <w:rsid w:val="00F2303F"/>
    <w:rsid w:val="00F31419"/>
    <w:rsid w:val="00F37210"/>
    <w:rsid w:val="00F439DE"/>
    <w:rsid w:val="00F6412A"/>
    <w:rsid w:val="00F66FD2"/>
    <w:rsid w:val="00FA2E17"/>
    <w:rsid w:val="00FE1CA2"/>
    <w:rsid w:val="00FE3D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9022"/>
  <w15:chartTrackingRefBased/>
  <w15:docId w15:val="{98D159D6-5532-4D37-B9BE-7AF31487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4E8"/>
    <w:pPr>
      <w:spacing w:line="278" w:lineRule="auto"/>
    </w:pPr>
    <w:rPr>
      <w:kern w:val="2"/>
      <w:sz w:val="24"/>
      <w:szCs w:val="24"/>
      <w:lang w:val="es-419"/>
      <w14:ligatures w14:val="standardContextual"/>
    </w:rPr>
  </w:style>
  <w:style w:type="paragraph" w:styleId="Ttulo1">
    <w:name w:val="heading 1"/>
    <w:basedOn w:val="Normal"/>
    <w:next w:val="Normal"/>
    <w:link w:val="Ttulo1Car"/>
    <w:uiPriority w:val="9"/>
    <w:qFormat/>
    <w:rsid w:val="0052197C"/>
    <w:pPr>
      <w:keepNext/>
      <w:keepLines/>
      <w:numPr>
        <w:numId w:val="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2197C"/>
    <w:pPr>
      <w:keepNext/>
      <w:keepLines/>
      <w:numPr>
        <w:ilvl w:val="1"/>
        <w:numId w:val="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52197C"/>
    <w:pPr>
      <w:keepNext/>
      <w:keepLines/>
      <w:numPr>
        <w:ilvl w:val="2"/>
        <w:numId w:val="1"/>
      </w:numPr>
      <w:spacing w:before="160" w:after="80"/>
      <w:ind w:left="144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52197C"/>
    <w:pPr>
      <w:keepNext/>
      <w:keepLines/>
      <w:numPr>
        <w:ilvl w:val="3"/>
        <w:numId w:val="1"/>
      </w:numPr>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2197C"/>
    <w:pPr>
      <w:keepNext/>
      <w:keepLines/>
      <w:numPr>
        <w:ilvl w:val="4"/>
        <w:numId w:val="1"/>
      </w:numPr>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52197C"/>
    <w:pPr>
      <w:keepNext/>
      <w:keepLines/>
      <w:numPr>
        <w:ilvl w:val="5"/>
        <w:numId w:val="1"/>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197C"/>
    <w:pPr>
      <w:keepNext/>
      <w:keepLines/>
      <w:numPr>
        <w:ilvl w:val="6"/>
        <w:numId w:val="1"/>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197C"/>
    <w:pPr>
      <w:keepNext/>
      <w:keepLines/>
      <w:numPr>
        <w:ilvl w:val="7"/>
        <w:numId w:val="1"/>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197C"/>
    <w:pPr>
      <w:keepNext/>
      <w:keepLines/>
      <w:numPr>
        <w:ilvl w:val="8"/>
        <w:numId w:val="1"/>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19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196F"/>
    <w:rPr>
      <w:kern w:val="2"/>
      <w:sz w:val="24"/>
      <w:szCs w:val="24"/>
      <w:lang w:val="es-419"/>
      <w14:ligatures w14:val="standardContextual"/>
    </w:rPr>
  </w:style>
  <w:style w:type="paragraph" w:styleId="Piedepgina">
    <w:name w:val="footer"/>
    <w:basedOn w:val="Normal"/>
    <w:link w:val="PiedepginaCar"/>
    <w:uiPriority w:val="99"/>
    <w:unhideWhenUsed/>
    <w:rsid w:val="007A19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196F"/>
    <w:rPr>
      <w:kern w:val="2"/>
      <w:sz w:val="24"/>
      <w:szCs w:val="24"/>
      <w:lang w:val="es-419"/>
      <w14:ligatures w14:val="standardContextual"/>
    </w:rPr>
  </w:style>
  <w:style w:type="character" w:customStyle="1" w:styleId="Ttulo1Car">
    <w:name w:val="Título 1 Car"/>
    <w:basedOn w:val="Fuentedeprrafopredeter"/>
    <w:link w:val="Ttulo1"/>
    <w:uiPriority w:val="9"/>
    <w:rsid w:val="0052197C"/>
    <w:rPr>
      <w:rFonts w:asciiTheme="majorHAnsi" w:eastAsiaTheme="majorEastAsia" w:hAnsiTheme="majorHAnsi" w:cstheme="majorBidi"/>
      <w:color w:val="2F5496" w:themeColor="accent1" w:themeShade="BF"/>
      <w:kern w:val="2"/>
      <w:sz w:val="40"/>
      <w:szCs w:val="40"/>
      <w:lang w:val="es-419"/>
      <w14:ligatures w14:val="standardContextual"/>
    </w:rPr>
  </w:style>
  <w:style w:type="character" w:customStyle="1" w:styleId="Ttulo2Car">
    <w:name w:val="Título 2 Car"/>
    <w:basedOn w:val="Fuentedeprrafopredeter"/>
    <w:link w:val="Ttulo2"/>
    <w:uiPriority w:val="9"/>
    <w:rsid w:val="0052197C"/>
    <w:rPr>
      <w:rFonts w:asciiTheme="majorHAnsi" w:eastAsiaTheme="majorEastAsia" w:hAnsiTheme="majorHAnsi" w:cstheme="majorBidi"/>
      <w:color w:val="2F5496" w:themeColor="accent1" w:themeShade="BF"/>
      <w:kern w:val="2"/>
      <w:sz w:val="32"/>
      <w:szCs w:val="32"/>
      <w:lang w:val="es-419"/>
      <w14:ligatures w14:val="standardContextual"/>
    </w:rPr>
  </w:style>
  <w:style w:type="character" w:customStyle="1" w:styleId="Ttulo3Car">
    <w:name w:val="Título 3 Car"/>
    <w:basedOn w:val="Fuentedeprrafopredeter"/>
    <w:link w:val="Ttulo3"/>
    <w:uiPriority w:val="9"/>
    <w:rsid w:val="0052197C"/>
    <w:rPr>
      <w:rFonts w:eastAsiaTheme="majorEastAsia" w:cstheme="majorBidi"/>
      <w:color w:val="2F5496" w:themeColor="accent1" w:themeShade="BF"/>
      <w:kern w:val="2"/>
      <w:sz w:val="28"/>
      <w:szCs w:val="28"/>
      <w:lang w:val="es-419"/>
      <w14:ligatures w14:val="standardContextual"/>
    </w:rPr>
  </w:style>
  <w:style w:type="character" w:customStyle="1" w:styleId="Ttulo4Car">
    <w:name w:val="Título 4 Car"/>
    <w:basedOn w:val="Fuentedeprrafopredeter"/>
    <w:link w:val="Ttulo4"/>
    <w:uiPriority w:val="9"/>
    <w:rsid w:val="0052197C"/>
    <w:rPr>
      <w:rFonts w:eastAsiaTheme="majorEastAsia" w:cstheme="majorBidi"/>
      <w:i/>
      <w:iCs/>
      <w:color w:val="2F5496" w:themeColor="accent1" w:themeShade="BF"/>
      <w:kern w:val="2"/>
      <w:sz w:val="24"/>
      <w:szCs w:val="24"/>
      <w:lang w:val="es-419"/>
      <w14:ligatures w14:val="standardContextual"/>
    </w:rPr>
  </w:style>
  <w:style w:type="character" w:customStyle="1" w:styleId="Ttulo5Car">
    <w:name w:val="Título 5 Car"/>
    <w:basedOn w:val="Fuentedeprrafopredeter"/>
    <w:link w:val="Ttulo5"/>
    <w:uiPriority w:val="9"/>
    <w:semiHidden/>
    <w:rsid w:val="0052197C"/>
    <w:rPr>
      <w:rFonts w:eastAsiaTheme="majorEastAsia" w:cstheme="majorBidi"/>
      <w:color w:val="2F5496" w:themeColor="accent1" w:themeShade="BF"/>
      <w:kern w:val="2"/>
      <w:sz w:val="24"/>
      <w:szCs w:val="24"/>
      <w:lang w:val="es-419"/>
      <w14:ligatures w14:val="standardContextual"/>
    </w:rPr>
  </w:style>
  <w:style w:type="character" w:customStyle="1" w:styleId="Ttulo6Car">
    <w:name w:val="Título 6 Car"/>
    <w:basedOn w:val="Fuentedeprrafopredeter"/>
    <w:link w:val="Ttulo6"/>
    <w:uiPriority w:val="9"/>
    <w:rsid w:val="0052197C"/>
    <w:rPr>
      <w:rFonts w:eastAsiaTheme="majorEastAsia" w:cstheme="majorBidi"/>
      <w:i/>
      <w:iCs/>
      <w:color w:val="595959" w:themeColor="text1" w:themeTint="A6"/>
      <w:kern w:val="2"/>
      <w:sz w:val="24"/>
      <w:szCs w:val="24"/>
      <w:lang w:val="es-419"/>
      <w14:ligatures w14:val="standardContextual"/>
    </w:rPr>
  </w:style>
  <w:style w:type="character" w:customStyle="1" w:styleId="Ttulo7Car">
    <w:name w:val="Título 7 Car"/>
    <w:basedOn w:val="Fuentedeprrafopredeter"/>
    <w:link w:val="Ttulo7"/>
    <w:uiPriority w:val="9"/>
    <w:semiHidden/>
    <w:rsid w:val="0052197C"/>
    <w:rPr>
      <w:rFonts w:eastAsiaTheme="majorEastAsia" w:cstheme="majorBidi"/>
      <w:color w:val="595959" w:themeColor="text1" w:themeTint="A6"/>
      <w:kern w:val="2"/>
      <w:sz w:val="24"/>
      <w:szCs w:val="24"/>
      <w:lang w:val="es-419"/>
      <w14:ligatures w14:val="standardContextual"/>
    </w:rPr>
  </w:style>
  <w:style w:type="character" w:customStyle="1" w:styleId="Ttulo8Car">
    <w:name w:val="Título 8 Car"/>
    <w:basedOn w:val="Fuentedeprrafopredeter"/>
    <w:link w:val="Ttulo8"/>
    <w:uiPriority w:val="9"/>
    <w:semiHidden/>
    <w:rsid w:val="0052197C"/>
    <w:rPr>
      <w:rFonts w:eastAsiaTheme="majorEastAsia" w:cstheme="majorBidi"/>
      <w:i/>
      <w:iCs/>
      <w:color w:val="272727" w:themeColor="text1" w:themeTint="D8"/>
      <w:kern w:val="2"/>
      <w:sz w:val="24"/>
      <w:szCs w:val="24"/>
      <w:lang w:val="es-419"/>
      <w14:ligatures w14:val="standardContextual"/>
    </w:rPr>
  </w:style>
  <w:style w:type="character" w:customStyle="1" w:styleId="Ttulo9Car">
    <w:name w:val="Título 9 Car"/>
    <w:basedOn w:val="Fuentedeprrafopredeter"/>
    <w:link w:val="Ttulo9"/>
    <w:uiPriority w:val="9"/>
    <w:semiHidden/>
    <w:rsid w:val="0052197C"/>
    <w:rPr>
      <w:rFonts w:eastAsiaTheme="majorEastAsia" w:cstheme="majorBidi"/>
      <w:color w:val="272727" w:themeColor="text1" w:themeTint="D8"/>
      <w:kern w:val="2"/>
      <w:sz w:val="24"/>
      <w:szCs w:val="24"/>
      <w:lang w:val="es-419"/>
      <w14:ligatures w14:val="standardContextual"/>
    </w:rPr>
  </w:style>
  <w:style w:type="character" w:styleId="Textoennegrita">
    <w:name w:val="Strong"/>
    <w:basedOn w:val="Fuentedeprrafopredeter"/>
    <w:uiPriority w:val="22"/>
    <w:qFormat/>
    <w:rsid w:val="0052197C"/>
    <w:rPr>
      <w:b/>
      <w:bCs/>
    </w:rPr>
  </w:style>
  <w:style w:type="paragraph" w:styleId="Prrafodelista">
    <w:name w:val="List Paragraph"/>
    <w:basedOn w:val="Normal"/>
    <w:uiPriority w:val="34"/>
    <w:qFormat/>
    <w:rsid w:val="00073BD9"/>
    <w:pPr>
      <w:ind w:left="720"/>
      <w:contextualSpacing/>
    </w:pPr>
  </w:style>
  <w:style w:type="paragraph" w:styleId="TtuloTDC">
    <w:name w:val="TOC Heading"/>
    <w:basedOn w:val="Ttulo1"/>
    <w:next w:val="Normal"/>
    <w:uiPriority w:val="39"/>
    <w:unhideWhenUsed/>
    <w:qFormat/>
    <w:rsid w:val="006432BA"/>
    <w:pPr>
      <w:numPr>
        <w:numId w:val="0"/>
      </w:numPr>
      <w:spacing w:before="240" w:after="0" w:line="259" w:lineRule="auto"/>
      <w:outlineLvl w:val="9"/>
    </w:pPr>
    <w:rPr>
      <w:kern w:val="0"/>
      <w:sz w:val="32"/>
      <w:szCs w:val="32"/>
      <w:lang w:val="es-MX" w:eastAsia="es-MX"/>
      <w14:ligatures w14:val="none"/>
    </w:rPr>
  </w:style>
  <w:style w:type="paragraph" w:styleId="TDC1">
    <w:name w:val="toc 1"/>
    <w:basedOn w:val="Normal"/>
    <w:next w:val="Normal"/>
    <w:autoRedefine/>
    <w:uiPriority w:val="39"/>
    <w:unhideWhenUsed/>
    <w:rsid w:val="006432BA"/>
    <w:pPr>
      <w:spacing w:after="100"/>
    </w:pPr>
  </w:style>
  <w:style w:type="character" w:styleId="Hipervnculo">
    <w:name w:val="Hyperlink"/>
    <w:basedOn w:val="Fuentedeprrafopredeter"/>
    <w:uiPriority w:val="99"/>
    <w:unhideWhenUsed/>
    <w:rsid w:val="006432BA"/>
    <w:rPr>
      <w:color w:val="0563C1" w:themeColor="hyperlink"/>
      <w:u w:val="single"/>
    </w:rPr>
  </w:style>
  <w:style w:type="paragraph" w:styleId="TDC2">
    <w:name w:val="toc 2"/>
    <w:basedOn w:val="Normal"/>
    <w:next w:val="Normal"/>
    <w:autoRedefine/>
    <w:uiPriority w:val="39"/>
    <w:unhideWhenUsed/>
    <w:rsid w:val="00980143"/>
    <w:pPr>
      <w:spacing w:after="100" w:line="259" w:lineRule="auto"/>
      <w:ind w:left="220"/>
    </w:pPr>
    <w:rPr>
      <w:rFonts w:eastAsiaTheme="minorEastAsia" w:cs="Times New Roman"/>
      <w:kern w:val="0"/>
      <w:sz w:val="22"/>
      <w:szCs w:val="22"/>
      <w:lang w:val="es-MX" w:eastAsia="es-MX"/>
      <w14:ligatures w14:val="none"/>
    </w:rPr>
  </w:style>
  <w:style w:type="paragraph" w:styleId="TDC3">
    <w:name w:val="toc 3"/>
    <w:basedOn w:val="Normal"/>
    <w:next w:val="Normal"/>
    <w:autoRedefine/>
    <w:uiPriority w:val="39"/>
    <w:unhideWhenUsed/>
    <w:rsid w:val="00980143"/>
    <w:pPr>
      <w:spacing w:after="100" w:line="259" w:lineRule="auto"/>
      <w:ind w:left="440"/>
    </w:pPr>
    <w:rPr>
      <w:rFonts w:eastAsiaTheme="minorEastAsia" w:cs="Times New Roman"/>
      <w:kern w:val="0"/>
      <w:sz w:val="22"/>
      <w:szCs w:val="22"/>
      <w:lang w:val="es-MX" w:eastAsia="es-MX"/>
      <w14:ligatures w14:val="none"/>
    </w:rPr>
  </w:style>
  <w:style w:type="paragraph" w:styleId="Textodeglobo">
    <w:name w:val="Balloon Text"/>
    <w:basedOn w:val="Normal"/>
    <w:link w:val="TextodegloboCar"/>
    <w:uiPriority w:val="99"/>
    <w:semiHidden/>
    <w:unhideWhenUsed/>
    <w:rsid w:val="003375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7584"/>
    <w:rPr>
      <w:rFonts w:ascii="Segoe UI" w:hAnsi="Segoe UI" w:cs="Segoe UI"/>
      <w:kern w:val="2"/>
      <w:sz w:val="18"/>
      <w:szCs w:val="18"/>
      <w:lang w:val="es-419"/>
      <w14:ligatures w14:val="standardContextual"/>
    </w:rPr>
  </w:style>
  <w:style w:type="character" w:styleId="Refdecomentario">
    <w:name w:val="annotation reference"/>
    <w:basedOn w:val="Fuentedeprrafopredeter"/>
    <w:uiPriority w:val="99"/>
    <w:semiHidden/>
    <w:unhideWhenUsed/>
    <w:rsid w:val="00502D3C"/>
    <w:rPr>
      <w:sz w:val="16"/>
      <w:szCs w:val="16"/>
    </w:rPr>
  </w:style>
  <w:style w:type="paragraph" w:styleId="Textocomentario">
    <w:name w:val="annotation text"/>
    <w:basedOn w:val="Normal"/>
    <w:link w:val="TextocomentarioCar"/>
    <w:uiPriority w:val="99"/>
    <w:semiHidden/>
    <w:unhideWhenUsed/>
    <w:rsid w:val="00502D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D3C"/>
    <w:rPr>
      <w:kern w:val="2"/>
      <w:sz w:val="20"/>
      <w:szCs w:val="20"/>
      <w:lang w:val="es-419"/>
      <w14:ligatures w14:val="standardContextual"/>
    </w:rPr>
  </w:style>
  <w:style w:type="paragraph" w:styleId="Asuntodelcomentario">
    <w:name w:val="annotation subject"/>
    <w:basedOn w:val="Textocomentario"/>
    <w:next w:val="Textocomentario"/>
    <w:link w:val="AsuntodelcomentarioCar"/>
    <w:uiPriority w:val="99"/>
    <w:semiHidden/>
    <w:unhideWhenUsed/>
    <w:rsid w:val="00502D3C"/>
    <w:rPr>
      <w:b/>
      <w:bCs/>
    </w:rPr>
  </w:style>
  <w:style w:type="character" w:customStyle="1" w:styleId="AsuntodelcomentarioCar">
    <w:name w:val="Asunto del comentario Car"/>
    <w:basedOn w:val="TextocomentarioCar"/>
    <w:link w:val="Asuntodelcomentario"/>
    <w:uiPriority w:val="99"/>
    <w:semiHidden/>
    <w:rsid w:val="00502D3C"/>
    <w:rPr>
      <w:b/>
      <w:bCs/>
      <w:kern w:val="2"/>
      <w:sz w:val="20"/>
      <w:szCs w:val="20"/>
      <w:lang w:val="es-4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8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14F1D-99EC-43B9-8D17-00FDFF31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21</Pages>
  <Words>5283</Words>
  <Characters>29057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Vanesa</dc:creator>
  <cp:keywords/>
  <dc:description/>
  <cp:lastModifiedBy>JSLOEZA</cp:lastModifiedBy>
  <cp:revision>60</cp:revision>
  <cp:lastPrinted>2025-11-28T21:44:00Z</cp:lastPrinted>
  <dcterms:created xsi:type="dcterms:W3CDTF">2025-12-02T19:22:00Z</dcterms:created>
  <dcterms:modified xsi:type="dcterms:W3CDTF">2025-12-17T20:36:00Z</dcterms:modified>
</cp:coreProperties>
</file>